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4EFF6" w14:textId="77777777" w:rsidR="00514B30" w:rsidRDefault="00514B30" w:rsidP="00514B30">
      <w:pPr>
        <w:shd w:val="clear" w:color="auto" w:fill="FFFFFF"/>
        <w:autoSpaceDE w:val="0"/>
        <w:autoSpaceDN w:val="0"/>
        <w:adjustRightInd w:val="0"/>
        <w:ind w:left="5664" w:hanging="84"/>
        <w:jc w:val="right"/>
        <w:rPr>
          <w:color w:val="333333"/>
          <w:sz w:val="26"/>
          <w:szCs w:val="24"/>
          <w:lang w:val="uk-UA"/>
        </w:rPr>
      </w:pPr>
      <w:r>
        <w:rPr>
          <w:bCs/>
          <w:color w:val="333333"/>
          <w:sz w:val="26"/>
          <w:szCs w:val="24"/>
          <w:lang w:val="uk-UA"/>
        </w:rPr>
        <w:t xml:space="preserve">                         ЗАТВЕРДЖУЮ</w:t>
      </w:r>
    </w:p>
    <w:p w14:paraId="7A969DD6" w14:textId="77777777" w:rsidR="00514B30" w:rsidRDefault="00514B30" w:rsidP="00514B30">
      <w:pPr>
        <w:shd w:val="clear" w:color="auto" w:fill="FFFFFF"/>
        <w:autoSpaceDE w:val="0"/>
        <w:autoSpaceDN w:val="0"/>
        <w:adjustRightInd w:val="0"/>
        <w:ind w:left="5664" w:hanging="84"/>
        <w:jc w:val="right"/>
        <w:rPr>
          <w:color w:val="333333"/>
          <w:sz w:val="26"/>
          <w:szCs w:val="24"/>
          <w:lang w:val="uk-UA"/>
        </w:rPr>
      </w:pPr>
      <w:r>
        <w:rPr>
          <w:bCs/>
          <w:color w:val="333333"/>
          <w:sz w:val="26"/>
          <w:szCs w:val="24"/>
          <w:lang w:val="uk-UA"/>
        </w:rPr>
        <w:t xml:space="preserve">      Голова атестаційної комісії</w:t>
      </w:r>
    </w:p>
    <w:p w14:paraId="3CAB90D7" w14:textId="6AF7ECA8" w:rsidR="00514B30" w:rsidRDefault="001C71EA" w:rsidP="001C71EA">
      <w:pPr>
        <w:shd w:val="clear" w:color="auto" w:fill="FFFFFF"/>
        <w:autoSpaceDE w:val="0"/>
        <w:autoSpaceDN w:val="0"/>
        <w:adjustRightInd w:val="0"/>
        <w:ind w:left="4962" w:hanging="709"/>
        <w:jc w:val="right"/>
        <w:rPr>
          <w:color w:val="333333"/>
          <w:sz w:val="26"/>
          <w:szCs w:val="24"/>
          <w:lang w:val="uk-UA"/>
        </w:rPr>
      </w:pPr>
      <w:r>
        <w:rPr>
          <w:color w:val="333333"/>
          <w:sz w:val="26"/>
          <w:szCs w:val="24"/>
          <w:lang w:val="uk-UA"/>
        </w:rPr>
        <w:t>__________</w:t>
      </w:r>
      <w:r w:rsidR="00514B30">
        <w:rPr>
          <w:color w:val="333333"/>
          <w:sz w:val="26"/>
          <w:szCs w:val="24"/>
          <w:lang w:val="uk-UA"/>
        </w:rPr>
        <w:t>_______Андрій  СТАВИЦЬКИЙ</w:t>
      </w:r>
    </w:p>
    <w:p w14:paraId="1CE06BD6" w14:textId="65155D0D" w:rsidR="00514B30" w:rsidRDefault="00514B30" w:rsidP="00514B30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4"/>
          <w:lang w:val="uk-UA"/>
        </w:rPr>
      </w:pPr>
    </w:p>
    <w:p w14:paraId="7F9FA4C5" w14:textId="77777777" w:rsidR="007B0C92" w:rsidRDefault="007B0C92" w:rsidP="00514B30">
      <w:pPr>
        <w:shd w:val="clear" w:color="auto" w:fill="FFFFFF"/>
        <w:autoSpaceDE w:val="0"/>
        <w:autoSpaceDN w:val="0"/>
        <w:adjustRightInd w:val="0"/>
        <w:jc w:val="both"/>
        <w:rPr>
          <w:color w:val="333333"/>
          <w:sz w:val="26"/>
          <w:szCs w:val="24"/>
          <w:lang w:val="uk-UA"/>
        </w:rPr>
      </w:pPr>
    </w:p>
    <w:p w14:paraId="6895C183" w14:textId="77777777" w:rsidR="00514B30" w:rsidRDefault="00514B30" w:rsidP="00514B30">
      <w:pPr>
        <w:shd w:val="clear" w:color="auto" w:fill="FFFFFF"/>
        <w:autoSpaceDE w:val="0"/>
        <w:autoSpaceDN w:val="0"/>
        <w:adjustRightInd w:val="0"/>
        <w:jc w:val="center"/>
        <w:rPr>
          <w:b/>
          <w:color w:val="333333"/>
          <w:szCs w:val="24"/>
          <w:lang w:val="uk-UA"/>
        </w:rPr>
      </w:pPr>
      <w:r>
        <w:rPr>
          <w:b/>
          <w:color w:val="333333"/>
          <w:szCs w:val="24"/>
          <w:lang w:val="uk-UA"/>
        </w:rPr>
        <w:t>П Л А Н</w:t>
      </w:r>
    </w:p>
    <w:p w14:paraId="542DB773" w14:textId="77777777" w:rsidR="00514B30" w:rsidRDefault="00514B30" w:rsidP="00514B30">
      <w:pPr>
        <w:shd w:val="clear" w:color="auto" w:fill="FFFFFF"/>
        <w:autoSpaceDE w:val="0"/>
        <w:autoSpaceDN w:val="0"/>
        <w:adjustRightInd w:val="0"/>
        <w:jc w:val="center"/>
        <w:rPr>
          <w:b/>
          <w:color w:val="333333"/>
          <w:szCs w:val="24"/>
          <w:lang w:val="uk-UA"/>
        </w:rPr>
      </w:pPr>
      <w:r>
        <w:rPr>
          <w:b/>
          <w:color w:val="333333"/>
          <w:szCs w:val="24"/>
          <w:lang w:val="uk-UA"/>
        </w:rPr>
        <w:t xml:space="preserve">вивчення професійної діяльності педагогічних працівників </w:t>
      </w:r>
    </w:p>
    <w:p w14:paraId="78E39017" w14:textId="77777777" w:rsidR="00514B30" w:rsidRDefault="00514B30" w:rsidP="00514B30">
      <w:pPr>
        <w:shd w:val="clear" w:color="auto" w:fill="FFFFFF"/>
        <w:autoSpaceDE w:val="0"/>
        <w:autoSpaceDN w:val="0"/>
        <w:adjustRightInd w:val="0"/>
        <w:jc w:val="center"/>
        <w:rPr>
          <w:b/>
          <w:color w:val="333333"/>
          <w:szCs w:val="24"/>
          <w:lang w:val="uk-UA"/>
        </w:rPr>
      </w:pPr>
      <w:r>
        <w:rPr>
          <w:b/>
          <w:color w:val="333333"/>
          <w:szCs w:val="24"/>
          <w:lang w:val="uk-UA"/>
        </w:rPr>
        <w:t>ВСП «Охтирський  фаховий  коледж СНАУ», які атестуються</w:t>
      </w:r>
    </w:p>
    <w:p w14:paraId="7EC12D22" w14:textId="1E6DF878" w:rsidR="00514B30" w:rsidRPr="000458D7" w:rsidRDefault="00514B30" w:rsidP="000458D7">
      <w:pPr>
        <w:shd w:val="clear" w:color="auto" w:fill="FFFFFF"/>
        <w:autoSpaceDE w:val="0"/>
        <w:autoSpaceDN w:val="0"/>
        <w:adjustRightInd w:val="0"/>
        <w:jc w:val="center"/>
        <w:rPr>
          <w:b/>
          <w:color w:val="333333"/>
          <w:szCs w:val="24"/>
          <w:lang w:val="uk-UA"/>
        </w:rPr>
      </w:pPr>
      <w:r>
        <w:rPr>
          <w:b/>
          <w:color w:val="333333"/>
          <w:szCs w:val="24"/>
          <w:lang w:val="uk-UA"/>
        </w:rPr>
        <w:t>у 202</w:t>
      </w:r>
      <w:r w:rsidR="001C71EA">
        <w:rPr>
          <w:b/>
          <w:color w:val="333333"/>
          <w:szCs w:val="24"/>
          <w:lang w:val="uk-UA"/>
        </w:rPr>
        <w:t>4/</w:t>
      </w:r>
      <w:r>
        <w:rPr>
          <w:b/>
          <w:color w:val="333333"/>
          <w:szCs w:val="24"/>
          <w:lang w:val="uk-UA"/>
        </w:rPr>
        <w:t>202</w:t>
      </w:r>
      <w:r w:rsidR="001C71EA">
        <w:rPr>
          <w:b/>
          <w:color w:val="333333"/>
          <w:szCs w:val="24"/>
          <w:lang w:val="uk-UA"/>
        </w:rPr>
        <w:t>5</w:t>
      </w:r>
      <w:r>
        <w:rPr>
          <w:b/>
          <w:color w:val="333333"/>
          <w:szCs w:val="24"/>
          <w:lang w:val="uk-UA"/>
        </w:rPr>
        <w:t xml:space="preserve"> навчальному році</w:t>
      </w:r>
      <w:bookmarkStart w:id="0" w:name="_GoBack"/>
      <w:bookmarkEnd w:id="0"/>
    </w:p>
    <w:tbl>
      <w:tblPr>
        <w:tblW w:w="10779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6721"/>
        <w:gridCol w:w="2051"/>
        <w:gridCol w:w="1527"/>
      </w:tblGrid>
      <w:tr w:rsidR="00514B30" w14:paraId="33F2CF91" w14:textId="77777777" w:rsidTr="007B0C92">
        <w:trPr>
          <w:trHeight w:val="90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D77FF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№ з/п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15B36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Напрямки оцінювання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B4FDD6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Відповідальні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ABEB4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Примітка</w:t>
            </w:r>
          </w:p>
        </w:tc>
      </w:tr>
      <w:tr w:rsidR="00514B30" w14:paraId="7248ADB1" w14:textId="77777777" w:rsidTr="007B0C92">
        <w:trPr>
          <w:trHeight w:val="28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11AECB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1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6B4F4E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2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CE2799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1DE44" w14:textId="77777777" w:rsidR="00514B30" w:rsidRPr="001C71EA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lang w:val="uk-UA"/>
              </w:rPr>
            </w:pPr>
            <w:r w:rsidRPr="001C71EA">
              <w:rPr>
                <w:b/>
                <w:bCs/>
                <w:color w:val="333333"/>
                <w:lang w:val="uk-UA"/>
              </w:rPr>
              <w:t>5</w:t>
            </w:r>
          </w:p>
        </w:tc>
      </w:tr>
      <w:tr w:rsidR="00514B30" w14:paraId="16998B3F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3C5B15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7F112A" w14:textId="2E99DB91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 xml:space="preserve">Ознайомлення педпрацівників з новим  Положенням про атестацію педагогічних працівників.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C25E9C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46529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19F06E9E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7FAFF4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DE2BC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 xml:space="preserve">Ознайомлення педпрацівників із вимогами щодо присвоєння кваліфікаційних категорій (п.9 Положення)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FF787" w14:textId="7F33127B" w:rsidR="00514B30" w:rsidRDefault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B67B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2C6D80F5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06663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4A647" w14:textId="658CB9CA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Ознайомлення з навчальною документацією педпрацівника щодо виконання ним посадових обов’язків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BC21D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C7F2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4E9698FB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8FC29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EEA3D7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 xml:space="preserve">Відвідування занять та </w:t>
            </w:r>
            <w:proofErr w:type="spellStart"/>
            <w:r>
              <w:rPr>
                <w:color w:val="333333"/>
                <w:sz w:val="26"/>
                <w:szCs w:val="24"/>
                <w:lang w:val="uk-UA"/>
              </w:rPr>
              <w:t>позааудиторних</w:t>
            </w:r>
            <w:proofErr w:type="spellEnd"/>
            <w:r>
              <w:rPr>
                <w:color w:val="333333"/>
                <w:sz w:val="26"/>
                <w:szCs w:val="24"/>
                <w:lang w:val="uk-UA"/>
              </w:rPr>
              <w:t xml:space="preserve"> заходів  педагогічних працівників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1014CC" w14:textId="229B7F6B" w:rsidR="00514B30" w:rsidRDefault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A9798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709D2D12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77AB35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FB172" w14:textId="62C056EB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Аналіз  навчальних досягнень студентів   шляхом проведення  зрізу знань (ДКР); перемога студентів на олімпіадах, турнірах, конкурсах з навчальних дисциплін тощо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D774E29" w14:textId="00D434DE" w:rsidR="00514B30" w:rsidRDefault="001C71EA" w:rsidP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E7361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0DEDAE43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D70DC3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6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7E65A" w14:textId="07D35BBA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 xml:space="preserve">Використання педпрацівником сучасних освітніх технологій в процесі навчання та під час проведення </w:t>
            </w:r>
            <w:proofErr w:type="spellStart"/>
            <w:r>
              <w:rPr>
                <w:color w:val="333333"/>
                <w:sz w:val="26"/>
                <w:szCs w:val="24"/>
                <w:lang w:val="uk-UA"/>
              </w:rPr>
              <w:t>позааудиторних</w:t>
            </w:r>
            <w:proofErr w:type="spellEnd"/>
            <w:r>
              <w:rPr>
                <w:color w:val="333333"/>
                <w:sz w:val="26"/>
                <w:szCs w:val="24"/>
                <w:lang w:val="uk-UA"/>
              </w:rPr>
              <w:t xml:space="preserve"> заходів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8CF5D7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2F91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0B56E9AE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42F8FC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7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6C1AD" w14:textId="5272A6B1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Діяльність педпрацівника з виконання функцій куратора академічної групи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0D381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 xml:space="preserve"> ЗДНВР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C48C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0E9C4375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F823E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4449AF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Діяльність викладача з узагальнення та поширення власного педагогічного досвіду (відкриті заняття, майстер-класи, семінари, публікації в педагогічні пресі тощо)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7CB8B27" w14:textId="77777777" w:rsidR="00514B30" w:rsidRDefault="00514B30" w:rsidP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62311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5AD5D4B6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491C9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9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97AED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Діяльність педпрацівника з підвищення власної кваліфікації. Участь у Всеукраїнських та Міжнародних науково- практичних конференціях тощо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DA4B2" w14:textId="4A7C33FF" w:rsidR="00514B30" w:rsidRDefault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2F43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2E7B59A1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4E2CDF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10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A75D79" w14:textId="6E8C7B95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 w:rsidRPr="000458D7">
              <w:rPr>
                <w:color w:val="333333"/>
                <w:sz w:val="26"/>
                <w:szCs w:val="24"/>
                <w:lang w:val="uk-UA"/>
              </w:rPr>
              <w:t xml:space="preserve">Участь педпрацівника  у роботі </w:t>
            </w:r>
            <w:r w:rsidR="000458D7" w:rsidRPr="000458D7">
              <w:rPr>
                <w:color w:val="333333"/>
                <w:sz w:val="26"/>
                <w:szCs w:val="24"/>
                <w:lang w:val="uk-UA"/>
              </w:rPr>
              <w:t>циклової комісії,</w:t>
            </w:r>
            <w:r w:rsidRPr="000458D7">
              <w:rPr>
                <w:color w:val="333333"/>
                <w:sz w:val="26"/>
                <w:szCs w:val="24"/>
                <w:lang w:val="uk-UA"/>
              </w:rPr>
              <w:t xml:space="preserve"> методичних об’єднань, педагогічної ради,</w:t>
            </w:r>
            <w:r>
              <w:rPr>
                <w:color w:val="333333"/>
                <w:sz w:val="26"/>
                <w:szCs w:val="24"/>
                <w:lang w:val="uk-UA"/>
              </w:rPr>
              <w:t xml:space="preserve"> фахових конкурсах, роботі Навчально-методичного центру ВФПО, Педагогічному ОСКАРІ та ін.</w:t>
            </w:r>
          </w:p>
          <w:p w14:paraId="72B6B00C" w14:textId="77777777" w:rsidR="001C71EA" w:rsidRDefault="001C71EA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</w:p>
          <w:p w14:paraId="4A1C5049" w14:textId="6A436C87" w:rsidR="001C71EA" w:rsidRDefault="001C71EA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B40E23A" w14:textId="77777777" w:rsidR="00514B30" w:rsidRDefault="00514B30" w:rsidP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39F84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  <w:tr w:rsidR="00514B30" w14:paraId="6D1267E0" w14:textId="77777777" w:rsidTr="007B0C92">
        <w:trPr>
          <w:trHeight w:val="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A44B0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11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9ED8D" w14:textId="1371B004" w:rsidR="00514B30" w:rsidRDefault="00514B30">
            <w:pPr>
              <w:shd w:val="clear" w:color="auto" w:fill="FFFFFF"/>
              <w:autoSpaceDE w:val="0"/>
              <w:autoSpaceDN w:val="0"/>
              <w:adjustRightInd w:val="0"/>
              <w:ind w:left="20" w:right="80"/>
              <w:jc w:val="both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Участь педпрацівника у громадському житті коледжу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3B1D5A" w14:textId="74EE0504" w:rsidR="00514B30" w:rsidRDefault="001C7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  <w:r>
              <w:rPr>
                <w:color w:val="333333"/>
                <w:sz w:val="26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EB72" w14:textId="77777777" w:rsidR="00514B30" w:rsidRDefault="00514B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4"/>
                <w:lang w:val="uk-UA"/>
              </w:rPr>
            </w:pPr>
          </w:p>
        </w:tc>
      </w:tr>
    </w:tbl>
    <w:p w14:paraId="7627F90D" w14:textId="77777777" w:rsidR="00514B30" w:rsidRDefault="00514B30" w:rsidP="00514B30">
      <w:pPr>
        <w:rPr>
          <w:sz w:val="26"/>
          <w:lang w:val="uk-UA"/>
        </w:rPr>
      </w:pPr>
    </w:p>
    <w:p w14:paraId="3831B04B" w14:textId="6AC550C4" w:rsidR="00E60088" w:rsidRDefault="00514B30" w:rsidP="001C71EA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iCs/>
          <w:color w:val="333333"/>
          <w:lang w:val="uk-UA"/>
        </w:rPr>
        <w:t xml:space="preserve">Методист коледжу </w:t>
      </w:r>
      <w:r>
        <w:rPr>
          <w:iCs/>
          <w:color w:val="333333"/>
          <w:lang w:val="uk-UA"/>
        </w:rPr>
        <w:tab/>
      </w:r>
      <w:r>
        <w:rPr>
          <w:iCs/>
          <w:color w:val="333333"/>
          <w:lang w:val="uk-UA"/>
        </w:rPr>
        <w:tab/>
      </w:r>
      <w:r>
        <w:rPr>
          <w:iCs/>
          <w:color w:val="333333"/>
          <w:lang w:val="uk-UA"/>
        </w:rPr>
        <w:tab/>
      </w:r>
      <w:r>
        <w:rPr>
          <w:iCs/>
          <w:color w:val="333333"/>
          <w:lang w:val="uk-UA"/>
        </w:rPr>
        <w:tab/>
      </w:r>
      <w:r w:rsidR="001C71EA">
        <w:rPr>
          <w:iCs/>
          <w:color w:val="333333"/>
          <w:lang w:val="uk-UA"/>
        </w:rPr>
        <w:t>Світлана ДАЦЕНКО</w:t>
      </w:r>
    </w:p>
    <w:sectPr w:rsidR="00E60088" w:rsidSect="007B0C9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7C"/>
    <w:rsid w:val="000458D7"/>
    <w:rsid w:val="001C71EA"/>
    <w:rsid w:val="00514B30"/>
    <w:rsid w:val="006A5887"/>
    <w:rsid w:val="007B0C92"/>
    <w:rsid w:val="00A0677C"/>
    <w:rsid w:val="00E60088"/>
    <w:rsid w:val="00F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ACEF2"/>
  <w15:docId w15:val="{B13C5E74-19E3-46AC-A055-4EFBEE4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F0DA-1050-4313-951D-E16624D8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Home</cp:lastModifiedBy>
  <cp:revision>2</cp:revision>
  <dcterms:created xsi:type="dcterms:W3CDTF">2025-04-02T08:37:00Z</dcterms:created>
  <dcterms:modified xsi:type="dcterms:W3CDTF">2025-04-02T08:37:00Z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fd5bc99c427e49cdb98d7041439c584856588fd42e4d442f06a454dcbfdfe1ba</vt:lpwstr>
  </property>
</Properties>
</file>