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AB13" w14:textId="7E88A0E8" w:rsidR="00610E5F" w:rsidRPr="000D637A" w:rsidRDefault="004F0121" w:rsidP="00610E5F">
      <w:pPr>
        <w:jc w:val="center"/>
        <w:rPr>
          <w:b/>
          <w:bCs/>
          <w:sz w:val="28"/>
          <w:szCs w:val="28"/>
        </w:rPr>
      </w:pPr>
      <w:r w:rsidRPr="00F17AA5">
        <w:rPr>
          <w:rFonts w:eastAsia="Times New Roman"/>
          <w:sz w:val="24"/>
          <w:szCs w:val="24"/>
          <w:lang w:eastAsia="uk-UA"/>
        </w:rPr>
        <w:t>.</w:t>
      </w:r>
      <w:bookmarkStart w:id="0" w:name="_Hlk215085842"/>
      <w:bookmarkStart w:id="1" w:name="_Hlk215149707"/>
      <w:bookmarkStart w:id="2" w:name="_Hlk195212357"/>
      <w:bookmarkStart w:id="3" w:name="_Hlk190808425"/>
      <w:bookmarkEnd w:id="0"/>
      <w:r w:rsidR="00610E5F" w:rsidRPr="00610E5F">
        <w:rPr>
          <w:b/>
          <w:bCs/>
          <w:sz w:val="28"/>
          <w:szCs w:val="28"/>
        </w:rPr>
        <w:t xml:space="preserve"> </w:t>
      </w:r>
      <w:r w:rsidR="00610E5F" w:rsidRPr="000D637A">
        <w:rPr>
          <w:b/>
          <w:bCs/>
          <w:sz w:val="28"/>
          <w:szCs w:val="28"/>
        </w:rPr>
        <w:t>Звіт</w:t>
      </w:r>
    </w:p>
    <w:p w14:paraId="76D4CA8C" w14:textId="0CB13A5A" w:rsidR="00610E5F" w:rsidRPr="000D637A" w:rsidRDefault="00610E5F" w:rsidP="00610E5F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Монтаж, обслуговування устаткування і систем газопостачання</w:t>
      </w:r>
      <w:r w:rsidRPr="000D637A">
        <w:rPr>
          <w:b/>
          <w:bCs/>
          <w:sz w:val="28"/>
          <w:szCs w:val="28"/>
        </w:rPr>
        <w:t>».</w:t>
      </w:r>
    </w:p>
    <w:p w14:paraId="5C6B441C" w14:textId="77777777" w:rsidR="00610E5F" w:rsidRDefault="00610E5F" w:rsidP="00610E5F">
      <w:pPr>
        <w:ind w:firstLine="709"/>
        <w:jc w:val="both"/>
        <w:rPr>
          <w:sz w:val="28"/>
          <w:szCs w:val="28"/>
        </w:rPr>
      </w:pPr>
    </w:p>
    <w:p w14:paraId="1A20CBB4" w14:textId="77777777" w:rsidR="00610E5F" w:rsidRPr="001D541E" w:rsidRDefault="00610E5F" w:rsidP="00610E5F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4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4"/>
      <w:r w:rsidRPr="001D541E">
        <w:rPr>
          <w:sz w:val="28"/>
          <w:szCs w:val="28"/>
        </w:rPr>
        <w:t>:«</w:t>
      </w:r>
      <w:r w:rsidRPr="001D541E">
        <w:rPr>
          <w:rFonts w:eastAsia="Times New Roman"/>
          <w:kern w:val="0"/>
          <w:sz w:val="28"/>
          <w:szCs w:val="28"/>
          <w:lang w:eastAsia="uk-UA"/>
          <w14:ligatures w14:val="none"/>
        </w:rPr>
        <w:t>Контрольні заходи, оцінювання програмних результатів навчання здобувачів освіти та академічна доброчесність</w:t>
      </w:r>
      <w:r w:rsidRPr="001D541E">
        <w:rPr>
          <w:sz w:val="28"/>
          <w:szCs w:val="28"/>
        </w:rPr>
        <w:t>».</w:t>
      </w:r>
      <w:r w:rsidRPr="001D541E"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  <w:t xml:space="preserve"> </w:t>
      </w:r>
    </w:p>
    <w:p w14:paraId="77337095" w14:textId="77777777" w:rsidR="00610E5F" w:rsidRPr="008A6D7F" w:rsidRDefault="00610E5F" w:rsidP="00610E5F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з</w:t>
      </w:r>
      <w:r w:rsidRPr="004F7B52">
        <w:rPr>
          <w:rFonts w:eastAsia="Times New Roman"/>
          <w:kern w:val="0"/>
          <w:sz w:val="28"/>
          <w:szCs w:val="28"/>
          <w:lang w:eastAsia="uk-UA"/>
          <w14:ligatures w14:val="none"/>
        </w:rPr>
        <w:t>'ясувати рівень обізнаності здобувачів освіти щодо критеріїв оцінювання знань, ефективності контрольних заходів, рівня академічної доброчесності та наявності можливостей для зворотного зв'язку в процесі оцінювання</w:t>
      </w:r>
      <w:r w:rsidRPr="004F7B5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0B730D2D" w14:textId="77777777" w:rsidR="00610E5F" w:rsidRPr="00F15410" w:rsidRDefault="00610E5F" w:rsidP="00610E5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57CD335D" w14:textId="77777777" w:rsidR="00610E5F" w:rsidRDefault="00610E5F" w:rsidP="00610E5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76386394" w14:textId="55E1AED3" w:rsidR="00610E5F" w:rsidRPr="00615776" w:rsidRDefault="00610E5F" w:rsidP="00610E5F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b/>
          <w:bCs/>
          <w:sz w:val="28"/>
          <w:szCs w:val="28"/>
        </w:rPr>
        <w:t>Монтаж, обслуговування устаткування і систем газопостачання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  <w:bookmarkEnd w:id="1"/>
      <w:r w:rsidRPr="00F15410">
        <w:rPr>
          <w:sz w:val="28"/>
          <w:szCs w:val="28"/>
        </w:rPr>
        <w:t xml:space="preserve">В опитуванні взяли участь </w:t>
      </w:r>
      <w:r>
        <w:rPr>
          <w:sz w:val="28"/>
          <w:szCs w:val="28"/>
        </w:rPr>
        <w:t>37</w:t>
      </w:r>
      <w:r w:rsidRPr="00F15410">
        <w:rPr>
          <w:sz w:val="28"/>
          <w:szCs w:val="28"/>
        </w:rPr>
        <w:t xml:space="preserve"> здобувач</w:t>
      </w:r>
      <w:r>
        <w:rPr>
          <w:sz w:val="28"/>
          <w:szCs w:val="28"/>
        </w:rPr>
        <w:t>ів</w:t>
      </w:r>
      <w:r>
        <w:rPr>
          <w:sz w:val="28"/>
          <w:szCs w:val="28"/>
        </w:rPr>
        <w:t xml:space="preserve"> освіти </w:t>
      </w:r>
    </w:p>
    <w:bookmarkEnd w:id="2"/>
    <w:bookmarkEnd w:id="3"/>
    <w:p w14:paraId="23FE3EAF" w14:textId="6C511B13" w:rsidR="004F0121" w:rsidRPr="00F17AA5" w:rsidRDefault="004F0121" w:rsidP="00610E5F">
      <w:pPr>
        <w:ind w:left="720"/>
        <w:jc w:val="both"/>
        <w:rPr>
          <w:rFonts w:eastAsia="Times New Roman"/>
          <w:sz w:val="24"/>
          <w:szCs w:val="24"/>
          <w:lang w:eastAsia="uk-UA"/>
        </w:rPr>
      </w:pPr>
    </w:p>
    <w:p w14:paraId="5913DE63" w14:textId="30AF1C5F" w:rsidR="00CA6D74" w:rsidRDefault="00CA6D74" w:rsidP="004F0121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17A53D" wp14:editId="6B6409A5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909060" cy="2418080"/>
            <wp:effectExtent l="0" t="0" r="0" b="1270"/>
            <wp:wrapTight wrapText="bothSides">
              <wp:wrapPolygon edited="0">
                <wp:start x="0" y="0"/>
                <wp:lineTo x="0" y="21441"/>
                <wp:lineTo x="21474" y="21441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F7BE" w14:textId="45D0F018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9D1730C" w14:textId="295A3E60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CC1B91A" w14:textId="78F553D1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C05B3E7" w14:textId="77777777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61AD388" w14:textId="25489993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CD80481" w14:textId="0CDF11D2" w:rsidR="00CA6D74" w:rsidRPr="00CA6D74" w:rsidRDefault="00CA6D74" w:rsidP="00CA6D74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48DA1CC" w14:textId="251E9CD4" w:rsidR="00CA6D74" w:rsidRPr="00CA6D74" w:rsidRDefault="00CA6D74" w:rsidP="00CA6D7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всі опитані студенти (100%) підтвердили, що викладачі ознайомлюють їх із критеріями оцінювання знань з окремих навчальних дисциплін. Це означає, що процес оцінювання є відкритим і прозорим, а здобувачі освіти отримують необхідну інформацію ще на початку вивчення предметів.</w:t>
      </w:r>
    </w:p>
    <w:p w14:paraId="680CF969" w14:textId="182F790C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5B1F34F" wp14:editId="3924C14A">
            <wp:simplePos x="0" y="0"/>
            <wp:positionH relativeFrom="margin">
              <wp:posOffset>748665</wp:posOffset>
            </wp:positionH>
            <wp:positionV relativeFrom="paragraph">
              <wp:posOffset>6985</wp:posOffset>
            </wp:positionV>
            <wp:extent cx="3764280" cy="2327910"/>
            <wp:effectExtent l="0" t="0" r="7620" b="0"/>
            <wp:wrapTight wrapText="bothSides">
              <wp:wrapPolygon edited="0">
                <wp:start x="0" y="0"/>
                <wp:lineTo x="0" y="21388"/>
                <wp:lineTo x="21534" y="21388"/>
                <wp:lineTo x="21534" y="0"/>
                <wp:lineTo x="0" y="0"/>
              </wp:wrapPolygon>
            </wp:wrapTight>
            <wp:docPr id="1632859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B502A" w14:textId="101A6D8A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069EFC2" w14:textId="4BDBCCF3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B771E0C" w14:textId="457E7382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F4FD6DB" w14:textId="474860B1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1ED894D" w14:textId="1330DD56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443CB97" w14:textId="48636252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8850472" w14:textId="4F20B36A" w:rsidR="00CA6D74" w:rsidRDefault="00610E5F" w:rsidP="00610E5F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/>
        <w:ind w:left="142" w:firstLine="567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0F60BC" wp14:editId="3295D54D">
            <wp:simplePos x="0" y="0"/>
            <wp:positionH relativeFrom="margin">
              <wp:posOffset>1109345</wp:posOffset>
            </wp:positionH>
            <wp:positionV relativeFrom="paragraph">
              <wp:posOffset>1238885</wp:posOffset>
            </wp:positionV>
            <wp:extent cx="3547745" cy="2194560"/>
            <wp:effectExtent l="0" t="0" r="0" b="0"/>
            <wp:wrapTight wrapText="bothSides">
              <wp:wrapPolygon edited="0">
                <wp:start x="0" y="0"/>
                <wp:lineTo x="0" y="21375"/>
                <wp:lineTo x="21457" y="21375"/>
                <wp:lineTo x="21457" y="0"/>
                <wp:lineTo x="0" y="0"/>
              </wp:wrapPolygon>
            </wp:wrapTight>
            <wp:docPr id="1977396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74"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CA6D74"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переважна більшість студентів (89,2%) вважають критерії оцінювання доступними та зрозумілими, однак 10,8% респондентів зазначили, що вони є недостатньо зрозумілими. Це може вказувати на потребу в додаткових роз’ясненнях або більш детальному поясненні окремих аспектів оцінювання.</w:t>
      </w:r>
    </w:p>
    <w:p w14:paraId="1048AE66" w14:textId="0B1F698B" w:rsidR="00CA6D74" w:rsidRDefault="00CA6D74" w:rsidP="00CA6D7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1AFE0C1" w14:textId="77777777" w:rsidR="00CA6D74" w:rsidRDefault="00CA6D74" w:rsidP="00CA6D7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ABC14A9" w14:textId="77777777" w:rsidR="00CA6D74" w:rsidRDefault="00CA6D74" w:rsidP="00CA6D7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A1CD96C" w14:textId="77777777" w:rsidR="00CA6D74" w:rsidRPr="00CA6D74" w:rsidRDefault="00CA6D74" w:rsidP="00CA6D7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1D115E7" w14:textId="77777777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D369188" w14:textId="77777777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20874A3" w14:textId="575D313B" w:rsidR="00CA6D74" w:rsidRPr="00CA6D74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2766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3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  <w:r w:rsidR="00CA6D74"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CA6D74"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більшість студентів високо оцінили достатність наданих засобів для підготовки до контрольних робіт та іспитів: 20 осіб поставили 10 балів, 10 осіб – 8 балів, 4 особи – 7 балів. Водночас поодинокі низькі оцінки (4, 2 бали) свідчать про те, що окремі студенти могли відчувати нестачу навчально-методичних матеріалів або консультацій.</w:t>
      </w:r>
    </w:p>
    <w:p w14:paraId="7DA51820" w14:textId="152F6C5F" w:rsidR="00CA6D74" w:rsidRDefault="00610E5F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8A1586" wp14:editId="100BDFD0">
            <wp:simplePos x="0" y="0"/>
            <wp:positionH relativeFrom="margin">
              <wp:posOffset>1014730</wp:posOffset>
            </wp:positionH>
            <wp:positionV relativeFrom="paragraph">
              <wp:posOffset>-188595</wp:posOffset>
            </wp:positionV>
            <wp:extent cx="3449179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77" y="21407"/>
                <wp:lineTo x="21477" y="0"/>
                <wp:lineTo x="0" y="0"/>
              </wp:wrapPolygon>
            </wp:wrapTight>
            <wp:docPr id="17131702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79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FAC37" w14:textId="445D7CF5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ACA9B10" w14:textId="77777777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8A8AA85" w14:textId="77777777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7314508" w14:textId="77777777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11A0EB3" w14:textId="77777777" w:rsidR="00CA6D74" w:rsidRDefault="00CA6D74" w:rsidP="00CA6D74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96F685B" w14:textId="1283ED08" w:rsidR="00CA6D74" w:rsidRPr="00610E5F" w:rsidRDefault="00CA6D74" w:rsidP="00610E5F">
      <w:pPr>
        <w:pStyle w:val="a9"/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10E5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Результати відповідей свідчать про те що</w:t>
      </w:r>
      <w:r w:rsidRPr="00610E5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поінформованості студентів про процес оцінювання та власні результати є досить високим: 25 осіб оцінили його на 10 балів, 3 особи – на 8 балів. Разом із тим наявність оцінок 6, 4 і 2 бали вказує на необхідність покращення комунікації щодо процедур оцінювання для окремих здобувачів освіти.</w:t>
      </w:r>
    </w:p>
    <w:p w14:paraId="1290E3BD" w14:textId="50EDECDF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C1C972" wp14:editId="66316566">
            <wp:simplePos x="0" y="0"/>
            <wp:positionH relativeFrom="margin">
              <wp:posOffset>459105</wp:posOffset>
            </wp:positionH>
            <wp:positionV relativeFrom="paragraph">
              <wp:posOffset>3175</wp:posOffset>
            </wp:positionV>
            <wp:extent cx="4411980" cy="2729230"/>
            <wp:effectExtent l="0" t="0" r="7620" b="0"/>
            <wp:wrapTight wrapText="bothSides">
              <wp:wrapPolygon edited="0">
                <wp:start x="0" y="0"/>
                <wp:lineTo x="0" y="21409"/>
                <wp:lineTo x="21544" y="21409"/>
                <wp:lineTo x="21544" y="0"/>
                <wp:lineTo x="0" y="0"/>
              </wp:wrapPolygon>
            </wp:wrapTight>
            <wp:docPr id="5824901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348A5" w14:textId="5657AC9F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C100D6E" w14:textId="77777777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85C157D" w14:textId="77777777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B4D3481" w14:textId="0548B254" w:rsidR="00610E5F" w:rsidRPr="00CA6D74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2034E6B" w14:textId="56845C50" w:rsidR="00CA6D74" w:rsidRDefault="00CA6D74" w:rsidP="00610E5F">
      <w:pPr>
        <w:numPr>
          <w:ilvl w:val="0"/>
          <w:numId w:val="13"/>
        </w:numPr>
        <w:spacing w:before="100" w:beforeAutospacing="1" w:after="100" w:afterAutospacing="1"/>
        <w:ind w:left="0" w:firstLine="426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педагогічні працівники здебільшого дотримуються етичних принципів під час оцінювання, адже 24 особи поставили 10 балів, 8 осіб – 8 балів. Невелика кількість нижчих оцінок (6, 5, 3 бали) може свідчити про поодинокі випадки суб’єктивного сприйняття або потребу в удосконаленні підходів до оцінювання.</w:t>
      </w:r>
    </w:p>
    <w:p w14:paraId="1A79AC4D" w14:textId="3F965BB1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5AE6FF" wp14:editId="4C0B3D09">
            <wp:simplePos x="0" y="0"/>
            <wp:positionH relativeFrom="margin">
              <wp:posOffset>497205</wp:posOffset>
            </wp:positionH>
            <wp:positionV relativeFrom="paragraph">
              <wp:posOffset>8890</wp:posOffset>
            </wp:positionV>
            <wp:extent cx="4130040" cy="2555240"/>
            <wp:effectExtent l="0" t="0" r="3810" b="0"/>
            <wp:wrapTight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ight>
            <wp:docPr id="12554434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68B0A" w14:textId="1E30576B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DEF67B2" w14:textId="77777777" w:rsidR="00610E5F" w:rsidRDefault="00610E5F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A80BF30" w14:textId="77777777" w:rsidR="00227664" w:rsidRDefault="00227664" w:rsidP="00610E5F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2A5671E1" w14:textId="77777777" w:rsidR="00227664" w:rsidRDefault="00227664" w:rsidP="00610E5F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42BA071E" w14:textId="77777777" w:rsidR="00227664" w:rsidRDefault="00227664" w:rsidP="00610E5F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79F6E1DA" w14:textId="77777777" w:rsidR="00227664" w:rsidRDefault="00227664" w:rsidP="00610E5F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11933A52" w14:textId="0FBD4C75" w:rsidR="00610E5F" w:rsidRPr="00227664" w:rsidRDefault="00227664" w:rsidP="00610E5F">
      <w:pPr>
        <w:spacing w:before="100" w:beforeAutospacing="1" w:after="100" w:afterAutospacing="1"/>
        <w:jc w:val="both"/>
        <w:rPr>
          <w:rFonts w:eastAsia="Times New Roman"/>
          <w:kern w:val="0"/>
          <w:sz w:val="32"/>
          <w:szCs w:val="32"/>
          <w:lang w:eastAsia="uk-UA"/>
          <w14:ligatures w14:val="none"/>
        </w:rPr>
      </w:pPr>
      <w:r w:rsidRPr="0022766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. </w:t>
      </w:r>
      <w:r w:rsidR="00610E5F"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610E5F"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більшість студентів (86,5%) мають можливість обговорювати результати оцінювання та вносити свої пропозиції, що свідчить про наявність зворотного зв’язку між викладачами та здобувачами освіти. Водночас 13,5% опитаних зазначили відсутність такої можливості, що може потребувати додаткової уваги адміністрації закладу</w:t>
      </w:r>
    </w:p>
    <w:p w14:paraId="53E40CCD" w14:textId="4B96689B" w:rsidR="00CA6D74" w:rsidRDefault="00227664" w:rsidP="00227664">
      <w:pPr>
        <w:spacing w:before="100" w:beforeAutospacing="1" w:after="100" w:afterAutospacing="1"/>
        <w:ind w:left="1080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0E2031E" wp14:editId="7C25A777">
            <wp:simplePos x="0" y="0"/>
            <wp:positionH relativeFrom="column">
              <wp:posOffset>634365</wp:posOffset>
            </wp:positionH>
            <wp:positionV relativeFrom="paragraph">
              <wp:posOffset>79375</wp:posOffset>
            </wp:positionV>
            <wp:extent cx="4572000" cy="2828726"/>
            <wp:effectExtent l="0" t="0" r="0" b="0"/>
            <wp:wrapTight wrapText="bothSides">
              <wp:wrapPolygon edited="0">
                <wp:start x="0" y="0"/>
                <wp:lineTo x="0" y="21387"/>
                <wp:lineTo x="21510" y="21387"/>
                <wp:lineTo x="21510" y="0"/>
                <wp:lineTo x="0" y="0"/>
              </wp:wrapPolygon>
            </wp:wrapTight>
            <wp:docPr id="1625845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2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8BAAE7" w14:textId="0F25CC80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A93DA54" w14:textId="1975DC5F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6BE0633" w14:textId="7F5C166E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58C2CC4" w14:textId="77777777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1335713" w14:textId="3C731BA9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82928CB" w14:textId="5D3AD34A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CA65A7C" w14:textId="77777777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815D284" w14:textId="77777777" w:rsidR="00610E5F" w:rsidRPr="00CA6D74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ECBFB93" w14:textId="496C3F2E" w:rsidR="00CA6D74" w:rsidRPr="00227664" w:rsidRDefault="00227664" w:rsidP="0022766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2766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</w:t>
      </w:r>
      <w:r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. </w:t>
      </w:r>
      <w:r w:rsidR="00CA6D74"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CA6D74"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під час дистанційного навчання у переважній більшості випадків (94,6%) здійснювалося дистанційне оцінювання, що підтверджує адаптивність освітнього процесу до умов онлайн-навчання. Лише 5,4% респондентів зазначили, що таке оцінювання не проводилося.</w:t>
      </w:r>
    </w:p>
    <w:p w14:paraId="412C6F09" w14:textId="3BBC395A" w:rsidR="00610E5F" w:rsidRDefault="00227664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7873A8" wp14:editId="0D0D1025">
            <wp:simplePos x="0" y="0"/>
            <wp:positionH relativeFrom="page">
              <wp:posOffset>1707515</wp:posOffset>
            </wp:positionH>
            <wp:positionV relativeFrom="paragraph">
              <wp:posOffset>47625</wp:posOffset>
            </wp:positionV>
            <wp:extent cx="4008120" cy="2479690"/>
            <wp:effectExtent l="0" t="0" r="0" b="0"/>
            <wp:wrapTight wrapText="bothSides">
              <wp:wrapPolygon edited="0">
                <wp:start x="0" y="0"/>
                <wp:lineTo x="0" y="21406"/>
                <wp:lineTo x="21456" y="21406"/>
                <wp:lineTo x="21456" y="0"/>
                <wp:lineTo x="0" y="0"/>
              </wp:wrapPolygon>
            </wp:wrapTight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4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B3B6C4" w14:textId="70EC7E75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44C4DF2" w14:textId="0F5FEC0D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8709C95" w14:textId="77777777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0617FC8" w14:textId="40CDFA36" w:rsidR="00610E5F" w:rsidRPr="00CA6D74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076D6E4" w14:textId="77777777" w:rsidR="00227664" w:rsidRPr="00227664" w:rsidRDefault="00227664" w:rsidP="00227664">
      <w:pPr>
        <w:spacing w:before="100" w:beforeAutospacing="1" w:after="100" w:afterAutospacing="1"/>
        <w:ind w:left="72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7643FB5" w14:textId="77777777" w:rsidR="00227664" w:rsidRPr="00227664" w:rsidRDefault="00227664" w:rsidP="00227664">
      <w:pPr>
        <w:spacing w:before="100" w:beforeAutospacing="1" w:after="100" w:afterAutospacing="1"/>
        <w:ind w:left="108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EC7EB9E" w14:textId="77777777" w:rsidR="00227664" w:rsidRPr="00227664" w:rsidRDefault="00227664" w:rsidP="00227664">
      <w:pPr>
        <w:spacing w:before="100" w:beforeAutospacing="1" w:after="100" w:afterAutospacing="1"/>
        <w:ind w:left="108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27F24D9" w14:textId="2A2E7201" w:rsidR="00CA6D74" w:rsidRPr="00227664" w:rsidRDefault="00227664" w:rsidP="0022766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2766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</w:t>
      </w:r>
      <w:r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.</w:t>
      </w:r>
      <w:r w:rsidR="00CA6D74"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CA6D74"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89,2% студентів знають про можливість оскарження результатів оцінювання у разі незгоди з отриманою оцінкою, що свідчить про наявність механізмів захисту прав здобувачів освіти. Проте 10,8% не поінформовані про таку можливість, що вказує на необхідність кращого інформування.</w:t>
      </w:r>
    </w:p>
    <w:p w14:paraId="308EF9E4" w14:textId="7672048F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64ABA04" wp14:editId="47A5204E">
            <wp:simplePos x="0" y="0"/>
            <wp:positionH relativeFrom="column">
              <wp:posOffset>603885</wp:posOffset>
            </wp:positionH>
            <wp:positionV relativeFrom="paragraph">
              <wp:posOffset>108585</wp:posOffset>
            </wp:positionV>
            <wp:extent cx="4693920" cy="2903972"/>
            <wp:effectExtent l="0" t="0" r="0" b="3810"/>
            <wp:wrapTight wrapText="bothSides">
              <wp:wrapPolygon edited="0">
                <wp:start x="0" y="0"/>
                <wp:lineTo x="0" y="21397"/>
                <wp:lineTo x="21477" y="21397"/>
                <wp:lineTo x="21477" y="0"/>
                <wp:lineTo x="0" y="0"/>
              </wp:wrapPolygon>
            </wp:wrapTight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90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6BBD4" w14:textId="4B1BCD61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DEE3017" w14:textId="3B0B1575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51A7792" w14:textId="68DBFFAF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FD74F44" w14:textId="5982DAB5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7D48735" w14:textId="67FC4454" w:rsidR="00610E5F" w:rsidRPr="00CA6D74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2B568C9" w14:textId="3B18C1CE" w:rsidR="00CA6D74" w:rsidRPr="00227664" w:rsidRDefault="00CA6D74" w:rsidP="00227664">
      <w:pPr>
        <w:pStyle w:val="a9"/>
        <w:numPr>
          <w:ilvl w:val="0"/>
          <w:numId w:val="14"/>
        </w:numPr>
        <w:spacing w:before="100" w:beforeAutospacing="1" w:after="100" w:afterAutospacing="1"/>
        <w:ind w:left="0" w:firstLine="426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2766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22766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переважна більшість студентів (94,6%) поінформовані про перелік дозволених матеріалів під час контрольних робіт та екзаменів. Невеликий відсоток (5,4%) не має такої інформації, що може створювати ризик порушень або непорозумінь.</w:t>
      </w:r>
    </w:p>
    <w:p w14:paraId="759495DD" w14:textId="748F6BF3" w:rsidR="00610E5F" w:rsidRDefault="00227664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C4420D9" wp14:editId="2A226BB7">
            <wp:simplePos x="0" y="0"/>
            <wp:positionH relativeFrom="margin">
              <wp:posOffset>944880</wp:posOffset>
            </wp:positionH>
            <wp:positionV relativeFrom="paragraph">
              <wp:posOffset>6985</wp:posOffset>
            </wp:positionV>
            <wp:extent cx="4038600" cy="2498547"/>
            <wp:effectExtent l="0" t="0" r="0" b="0"/>
            <wp:wrapTight wrapText="bothSides">
              <wp:wrapPolygon edited="0">
                <wp:start x="0" y="0"/>
                <wp:lineTo x="0" y="21413"/>
                <wp:lineTo x="21498" y="21413"/>
                <wp:lineTo x="21498" y="0"/>
                <wp:lineTo x="0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9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1E2B8" w14:textId="2FCE44E9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81CF35A" w14:textId="6834E22D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A8C606E" w14:textId="71F5A13A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904BC9B" w14:textId="77777777" w:rsidR="00610E5F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6BB253C" w14:textId="1E41CF4E" w:rsidR="00610E5F" w:rsidRPr="00CA6D74" w:rsidRDefault="00610E5F" w:rsidP="00610E5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481933B" w14:textId="29BDE1E2" w:rsidR="00CA6D74" w:rsidRPr="00CA6D74" w:rsidRDefault="00CA6D74" w:rsidP="00227664">
      <w:pPr>
        <w:numPr>
          <w:ilvl w:val="0"/>
          <w:numId w:val="14"/>
        </w:numPr>
        <w:spacing w:before="100" w:beforeAutospacing="1" w:after="100" w:afterAutospacing="1"/>
        <w:ind w:left="0" w:firstLine="426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A6D7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CA6D7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всі опитані (100%) ознайомлені з алгоритмом дій у разі порушення академічної доброчесності. Це свідчить про належний рівень інформування студентів щодо принципів чесності, відповідальності та дотримання норм освітньої етики.</w:t>
      </w:r>
    </w:p>
    <w:p w14:paraId="4E84F451" w14:textId="14CB3301" w:rsidR="004F0121" w:rsidRPr="000D54DD" w:rsidRDefault="00227664" w:rsidP="004F0121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0121" w:rsidRPr="000D54DD">
        <w:rPr>
          <w:sz w:val="28"/>
          <w:szCs w:val="28"/>
        </w:rPr>
        <w:t xml:space="preserve">езультати анкетування здобувачів освіти свідчать про </w:t>
      </w:r>
      <w:r w:rsidR="004F0121" w:rsidRPr="000D54DD">
        <w:rPr>
          <w:b/>
          <w:bCs/>
          <w:sz w:val="28"/>
          <w:szCs w:val="28"/>
        </w:rPr>
        <w:t>загалом високий рівень якості організації оцінювання навчальних досягнень</w:t>
      </w:r>
      <w:r w:rsidR="004F0121" w:rsidRPr="000D54DD">
        <w:rPr>
          <w:sz w:val="28"/>
          <w:szCs w:val="28"/>
        </w:rPr>
        <w:t>, прозорість процедур контролю та дотримання принципів академічної доброчесності.</w:t>
      </w:r>
    </w:p>
    <w:p w14:paraId="2F5897B8" w14:textId="77777777" w:rsidR="00BA3188" w:rsidRPr="00BA3188" w:rsidRDefault="00BA3188">
      <w:pPr>
        <w:ind w:firstLine="709"/>
        <w:jc w:val="both"/>
        <w:rPr>
          <w:sz w:val="28"/>
          <w:szCs w:val="28"/>
        </w:rPr>
      </w:pPr>
    </w:p>
    <w:sectPr w:rsidR="00BA3188" w:rsidRPr="00BA3188" w:rsidSect="004F0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92E"/>
    <w:multiLevelType w:val="multilevel"/>
    <w:tmpl w:val="28D2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43B7"/>
    <w:multiLevelType w:val="hybridMultilevel"/>
    <w:tmpl w:val="A43E4F5A"/>
    <w:lvl w:ilvl="0" w:tplc="3A1832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504C6"/>
    <w:multiLevelType w:val="multilevel"/>
    <w:tmpl w:val="A6D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71DE"/>
    <w:multiLevelType w:val="multilevel"/>
    <w:tmpl w:val="210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E0A67"/>
    <w:multiLevelType w:val="hybridMultilevel"/>
    <w:tmpl w:val="CDF85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4582"/>
    <w:multiLevelType w:val="hybridMultilevel"/>
    <w:tmpl w:val="1D7461CC"/>
    <w:lvl w:ilvl="0" w:tplc="A57C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7F33"/>
    <w:multiLevelType w:val="hybridMultilevel"/>
    <w:tmpl w:val="55201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3DEC"/>
    <w:multiLevelType w:val="hybridMultilevel"/>
    <w:tmpl w:val="6122C11A"/>
    <w:lvl w:ilvl="0" w:tplc="73BC9292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B87F72"/>
    <w:multiLevelType w:val="multilevel"/>
    <w:tmpl w:val="066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B7BCC"/>
    <w:multiLevelType w:val="multilevel"/>
    <w:tmpl w:val="448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15140"/>
    <w:multiLevelType w:val="multilevel"/>
    <w:tmpl w:val="B1E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50E85"/>
    <w:multiLevelType w:val="multilevel"/>
    <w:tmpl w:val="92D2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B47A1"/>
    <w:multiLevelType w:val="hybridMultilevel"/>
    <w:tmpl w:val="FDB6B382"/>
    <w:lvl w:ilvl="0" w:tplc="37A40C8E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F2D33"/>
    <w:multiLevelType w:val="hybridMultilevel"/>
    <w:tmpl w:val="2DFCACD2"/>
    <w:lvl w:ilvl="0" w:tplc="CBEA506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276747">
    <w:abstractNumId w:val="2"/>
  </w:num>
  <w:num w:numId="2" w16cid:durableId="1767117643">
    <w:abstractNumId w:val="9"/>
  </w:num>
  <w:num w:numId="3" w16cid:durableId="1195970227">
    <w:abstractNumId w:val="11"/>
  </w:num>
  <w:num w:numId="4" w16cid:durableId="1018846522">
    <w:abstractNumId w:val="3"/>
  </w:num>
  <w:num w:numId="5" w16cid:durableId="738597703">
    <w:abstractNumId w:val="6"/>
  </w:num>
  <w:num w:numId="6" w16cid:durableId="781270707">
    <w:abstractNumId w:val="12"/>
  </w:num>
  <w:num w:numId="7" w16cid:durableId="1620523517">
    <w:abstractNumId w:val="5"/>
  </w:num>
  <w:num w:numId="8" w16cid:durableId="94372703">
    <w:abstractNumId w:val="8"/>
  </w:num>
  <w:num w:numId="9" w16cid:durableId="637997182">
    <w:abstractNumId w:val="10"/>
  </w:num>
  <w:num w:numId="10" w16cid:durableId="1144539845">
    <w:abstractNumId w:val="1"/>
  </w:num>
  <w:num w:numId="11" w16cid:durableId="529151345">
    <w:abstractNumId w:val="4"/>
  </w:num>
  <w:num w:numId="12" w16cid:durableId="2018070599">
    <w:abstractNumId w:val="0"/>
  </w:num>
  <w:num w:numId="13" w16cid:durableId="1357460999">
    <w:abstractNumId w:val="13"/>
  </w:num>
  <w:num w:numId="14" w16cid:durableId="920020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2"/>
    <w:rsid w:val="00227664"/>
    <w:rsid w:val="00312B8E"/>
    <w:rsid w:val="004F0121"/>
    <w:rsid w:val="0053263C"/>
    <w:rsid w:val="00610E5F"/>
    <w:rsid w:val="00613FCC"/>
    <w:rsid w:val="007D43A4"/>
    <w:rsid w:val="007E558B"/>
    <w:rsid w:val="009002CA"/>
    <w:rsid w:val="0093510A"/>
    <w:rsid w:val="009C22EB"/>
    <w:rsid w:val="00B84AB8"/>
    <w:rsid w:val="00BA3188"/>
    <w:rsid w:val="00C4029C"/>
    <w:rsid w:val="00C52975"/>
    <w:rsid w:val="00C934D2"/>
    <w:rsid w:val="00CA225C"/>
    <w:rsid w:val="00CA6D74"/>
    <w:rsid w:val="00CD135B"/>
    <w:rsid w:val="00D747CF"/>
    <w:rsid w:val="00DD301A"/>
    <w:rsid w:val="00F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B1D"/>
  <w15:chartTrackingRefBased/>
  <w15:docId w15:val="{DADC2923-FC27-42FB-86BE-359B6BD6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8E"/>
  </w:style>
  <w:style w:type="paragraph" w:styleId="1">
    <w:name w:val="heading 1"/>
    <w:basedOn w:val="a"/>
    <w:next w:val="a"/>
    <w:link w:val="10"/>
    <w:uiPriority w:val="9"/>
    <w:qFormat/>
    <w:rsid w:val="00F4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1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6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B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12B8E"/>
    <w:rPr>
      <w:sz w:val="24"/>
      <w:szCs w:val="24"/>
    </w:rPr>
  </w:style>
  <w:style w:type="character" w:styleId="af">
    <w:name w:val="Strong"/>
    <w:basedOn w:val="a0"/>
    <w:uiPriority w:val="22"/>
    <w:qFormat/>
    <w:rsid w:val="00BA3188"/>
    <w:rPr>
      <w:b/>
      <w:bCs/>
    </w:rPr>
  </w:style>
  <w:style w:type="table" w:styleId="af0">
    <w:name w:val="Table Grid"/>
    <w:basedOn w:val="a1"/>
    <w:uiPriority w:val="39"/>
    <w:rsid w:val="004F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6</cp:revision>
  <dcterms:created xsi:type="dcterms:W3CDTF">2025-12-29T19:47:00Z</dcterms:created>
  <dcterms:modified xsi:type="dcterms:W3CDTF">2026-02-24T18:01:00Z</dcterms:modified>
</cp:coreProperties>
</file>