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D9315" w14:textId="77777777" w:rsidR="00785EB0" w:rsidRPr="000D637A" w:rsidRDefault="00785EB0" w:rsidP="00785EB0">
      <w:pPr>
        <w:jc w:val="center"/>
        <w:rPr>
          <w:b/>
          <w:bCs/>
          <w:sz w:val="28"/>
          <w:szCs w:val="28"/>
        </w:rPr>
      </w:pPr>
      <w:bookmarkStart w:id="0" w:name="_Hlk190808425"/>
      <w:bookmarkStart w:id="1" w:name="_Hlk195212357"/>
      <w:r w:rsidRPr="000D637A">
        <w:rPr>
          <w:b/>
          <w:bCs/>
          <w:sz w:val="28"/>
          <w:szCs w:val="28"/>
        </w:rPr>
        <w:t>Звіт</w:t>
      </w:r>
    </w:p>
    <w:p w14:paraId="4AA04DE4" w14:textId="73349DC9" w:rsidR="00785EB0" w:rsidRPr="000D637A" w:rsidRDefault="00785EB0" w:rsidP="00785EB0">
      <w:pPr>
        <w:jc w:val="center"/>
        <w:rPr>
          <w:b/>
          <w:bCs/>
          <w:sz w:val="28"/>
          <w:szCs w:val="28"/>
        </w:rPr>
      </w:pPr>
      <w:r w:rsidRPr="000D637A">
        <w:rPr>
          <w:b/>
          <w:bCs/>
          <w:sz w:val="28"/>
          <w:szCs w:val="28"/>
        </w:rPr>
        <w:t xml:space="preserve">про результати опитування здобувачів освіти у ВСП «Охтирський фаховий коледж СНАУ»» щодо розуміння структури та змісту освітньо-професійної програми </w:t>
      </w:r>
      <w:r w:rsidRPr="00785EB0">
        <w:rPr>
          <w:b/>
          <w:bCs/>
          <w:sz w:val="28"/>
          <w:szCs w:val="28"/>
        </w:rPr>
        <w:t>«</w:t>
      </w:r>
      <w:r w:rsidRPr="00785EB0">
        <w:rPr>
          <w:rFonts w:eastAsia="Times New Roman"/>
          <w:b/>
          <w:bCs/>
          <w:color w:val="404040"/>
          <w:kern w:val="0"/>
          <w:sz w:val="28"/>
          <w:szCs w:val="28"/>
          <w:lang w:eastAsia="uk-UA"/>
          <w14:ligatures w14:val="none"/>
        </w:rPr>
        <w:t>Монтаж, обслуговування устаткування і систем газопостачання</w:t>
      </w:r>
      <w:r w:rsidRPr="00785EB0">
        <w:rPr>
          <w:b/>
          <w:bCs/>
          <w:sz w:val="28"/>
          <w:szCs w:val="28"/>
        </w:rPr>
        <w:t>»</w:t>
      </w:r>
    </w:p>
    <w:p w14:paraId="02D905B0" w14:textId="77777777" w:rsidR="00785EB0" w:rsidRDefault="00785EB0" w:rsidP="00785EB0">
      <w:pPr>
        <w:ind w:firstLine="709"/>
        <w:jc w:val="both"/>
        <w:rPr>
          <w:sz w:val="28"/>
          <w:szCs w:val="28"/>
        </w:rPr>
      </w:pPr>
    </w:p>
    <w:p w14:paraId="5ABBECF4" w14:textId="77777777" w:rsidR="00785EB0" w:rsidRPr="00BD13E7" w:rsidRDefault="00785EB0" w:rsidP="00785EB0">
      <w:pPr>
        <w:widowControl w:val="0"/>
        <w:tabs>
          <w:tab w:val="left" w:pos="373"/>
        </w:tabs>
        <w:spacing w:after="248"/>
        <w:contextualSpacing/>
        <w:jc w:val="both"/>
        <w:rPr>
          <w:color w:val="000000"/>
          <w:sz w:val="28"/>
          <w:szCs w:val="28"/>
        </w:rPr>
      </w:pPr>
      <w:bookmarkStart w:id="2" w:name="_Hlk215088233"/>
      <w:r w:rsidRPr="001D541E">
        <w:rPr>
          <w:sz w:val="28"/>
          <w:szCs w:val="28"/>
        </w:rPr>
        <w:t xml:space="preserve">Опитування здобувачів освіти проводилося з метою встановлення ступеня розуміння Критерію </w:t>
      </w:r>
      <w:bookmarkEnd w:id="2"/>
      <w:r w:rsidRPr="001D541E">
        <w:rPr>
          <w:sz w:val="28"/>
          <w:szCs w:val="28"/>
        </w:rPr>
        <w:t>:«</w:t>
      </w:r>
      <w:r w:rsidRPr="00404321">
        <w:rPr>
          <w:rStyle w:val="ae"/>
          <w:b w:val="0"/>
          <w:bCs w:val="0"/>
          <w:sz w:val="28"/>
          <w:szCs w:val="28"/>
        </w:rPr>
        <w:t xml:space="preserve"> </w:t>
      </w:r>
      <w:r w:rsidRPr="00EF5E1E">
        <w:rPr>
          <w:rStyle w:val="ae"/>
          <w:b w:val="0"/>
          <w:bCs w:val="0"/>
          <w:sz w:val="28"/>
          <w:szCs w:val="28"/>
        </w:rPr>
        <w:t>Освітнє середовище та матеріальні ресурси</w:t>
      </w:r>
      <w:r>
        <w:rPr>
          <w:rStyle w:val="ae"/>
          <w:b w:val="0"/>
          <w:bCs w:val="0"/>
          <w:sz w:val="28"/>
          <w:szCs w:val="28"/>
          <w:lang w:val="ru-RU"/>
        </w:rPr>
        <w:t>»</w:t>
      </w:r>
      <w:r>
        <w:rPr>
          <w:sz w:val="28"/>
          <w:szCs w:val="28"/>
        </w:rPr>
        <w:t>.</w:t>
      </w:r>
    </w:p>
    <w:p w14:paraId="767E3970" w14:textId="77777777" w:rsidR="00785EB0" w:rsidRPr="00404321" w:rsidRDefault="00785EB0" w:rsidP="00785EB0">
      <w:pPr>
        <w:pStyle w:val="af"/>
        <w:jc w:val="both"/>
        <w:rPr>
          <w:sz w:val="28"/>
          <w:szCs w:val="28"/>
          <w:lang w:val="ru-RU"/>
        </w:rPr>
      </w:pPr>
      <w:r w:rsidRPr="00F15410">
        <w:rPr>
          <w:sz w:val="28"/>
          <w:szCs w:val="28"/>
        </w:rPr>
        <w:t xml:space="preserve">Мета опитування: </w:t>
      </w:r>
    </w:p>
    <w:p w14:paraId="636E64A3" w14:textId="77777777" w:rsidR="00785EB0" w:rsidRPr="00EF5E1E" w:rsidRDefault="00785EB0" w:rsidP="00785EB0">
      <w:pPr>
        <w:pStyle w:val="af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EF5E1E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оцінити ступінь комфорту та безпеки освітнього середовища, в якому здійснюється </w:t>
      </w:r>
      <w:r w:rsidRPr="007B098F">
        <w:rPr>
          <w:rFonts w:eastAsia="Times New Roman"/>
          <w:kern w:val="0"/>
          <w:sz w:val="28"/>
          <w:szCs w:val="28"/>
          <w:lang w:eastAsia="uk-UA"/>
          <w14:ligatures w14:val="none"/>
        </w:rPr>
        <w:t>освітній</w:t>
      </w:r>
      <w:r w:rsidRPr="00EF5E1E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процес;</w:t>
      </w:r>
    </w:p>
    <w:p w14:paraId="1D17B13C" w14:textId="77777777" w:rsidR="00785EB0" w:rsidRPr="00EF5E1E" w:rsidRDefault="00785EB0" w:rsidP="00785EB0">
      <w:pPr>
        <w:numPr>
          <w:ilvl w:val="0"/>
          <w:numId w:val="10"/>
        </w:num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EF5E1E">
        <w:rPr>
          <w:rFonts w:eastAsia="Times New Roman"/>
          <w:kern w:val="0"/>
          <w:sz w:val="28"/>
          <w:szCs w:val="28"/>
          <w:lang w:eastAsia="uk-UA"/>
          <w14:ligatures w14:val="none"/>
        </w:rPr>
        <w:t>виявити рівень забезпеченості необхідними матеріальними ресурсами: обладнанням, меблями, бібліотечним фондом, засобами ІКТ, доступом до мережі Інтернет;</w:t>
      </w:r>
    </w:p>
    <w:p w14:paraId="30F7137B" w14:textId="77777777" w:rsidR="00785EB0" w:rsidRPr="00EF5E1E" w:rsidRDefault="00785EB0" w:rsidP="00785EB0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EF5E1E">
        <w:rPr>
          <w:rFonts w:eastAsia="Times New Roman"/>
          <w:kern w:val="0"/>
          <w:sz w:val="28"/>
          <w:szCs w:val="28"/>
          <w:lang w:eastAsia="uk-UA"/>
          <w14:ligatures w14:val="none"/>
        </w:rPr>
        <w:t>отримати зворотний зв’язок від здобувачів освіти для аналізу сильних сторін і виявлення проблемних моментів у матеріально-технічному забезпеченні;</w:t>
      </w:r>
    </w:p>
    <w:p w14:paraId="11B31081" w14:textId="77777777" w:rsidR="00785EB0" w:rsidRPr="00EF5E1E" w:rsidRDefault="00785EB0" w:rsidP="00785EB0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EF5E1E">
        <w:rPr>
          <w:rFonts w:eastAsia="Times New Roman"/>
          <w:kern w:val="0"/>
          <w:sz w:val="28"/>
          <w:szCs w:val="28"/>
          <w:lang w:eastAsia="uk-UA"/>
          <w14:ligatures w14:val="none"/>
        </w:rPr>
        <w:t>визначити можливі шляхи удосконалення освітнього простору та ресурсної бази відповідно до потреб здобувачів освіти;</w:t>
      </w:r>
    </w:p>
    <w:p w14:paraId="1D8CEEE5" w14:textId="77777777" w:rsidR="00785EB0" w:rsidRPr="00EF5E1E" w:rsidRDefault="00785EB0" w:rsidP="00785EB0">
      <w:pPr>
        <w:numPr>
          <w:ilvl w:val="0"/>
          <w:numId w:val="10"/>
        </w:numPr>
        <w:spacing w:before="100" w:beforeAutospacing="1"/>
        <w:jc w:val="both"/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 w:rsidRPr="00EF5E1E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забезпечити відповідність умов навчання вимогам академічної доброчесності, </w:t>
      </w:r>
      <w:proofErr w:type="spellStart"/>
      <w:r w:rsidRPr="00EF5E1E">
        <w:rPr>
          <w:rFonts w:eastAsia="Times New Roman"/>
          <w:kern w:val="0"/>
          <w:sz w:val="28"/>
          <w:szCs w:val="28"/>
          <w:lang w:eastAsia="uk-UA"/>
          <w14:ligatures w14:val="none"/>
        </w:rPr>
        <w:t>інклюзивності</w:t>
      </w:r>
      <w:proofErr w:type="spellEnd"/>
      <w:r w:rsidRPr="00EF5E1E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Pr="00EF5E1E">
        <w:rPr>
          <w:rFonts w:eastAsia="Times New Roman"/>
          <w:kern w:val="0"/>
          <w:sz w:val="28"/>
          <w:szCs w:val="28"/>
          <w:lang w:eastAsia="uk-UA"/>
          <w14:ligatures w14:val="none"/>
        </w:rPr>
        <w:t>інноваційності</w:t>
      </w:r>
      <w:proofErr w:type="spellEnd"/>
      <w:r w:rsidRPr="00EF5E1E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та сучасного підходу до організації освітнього процесу</w:t>
      </w:r>
      <w:r w:rsidRPr="00EF5E1E">
        <w:rPr>
          <w:rFonts w:eastAsia="Times New Roman"/>
          <w:kern w:val="0"/>
          <w:sz w:val="24"/>
          <w:szCs w:val="24"/>
          <w:lang w:eastAsia="uk-UA"/>
          <w14:ligatures w14:val="none"/>
        </w:rPr>
        <w:t>.</w:t>
      </w:r>
    </w:p>
    <w:p w14:paraId="42B58C5A" w14:textId="77777777" w:rsidR="00785EB0" w:rsidRPr="00F15410" w:rsidRDefault="00785EB0" w:rsidP="00785EB0">
      <w:pPr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Для проведення опитування була розроблена та затверджена у встановленому порядку анкета, яка охоплювала важливі для формування загальної оцінки блоки питань. </w:t>
      </w:r>
    </w:p>
    <w:p w14:paraId="49D62546" w14:textId="77777777" w:rsidR="00785EB0" w:rsidRDefault="00785EB0" w:rsidP="00785EB0">
      <w:pPr>
        <w:ind w:firstLine="709"/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Інструментарій дослідження: анкета надавалась через сервіс </w:t>
      </w:r>
      <w:proofErr w:type="spellStart"/>
      <w:r w:rsidRPr="00F15410">
        <w:rPr>
          <w:sz w:val="28"/>
          <w:szCs w:val="28"/>
        </w:rPr>
        <w:t>Google</w:t>
      </w:r>
      <w:proofErr w:type="spellEnd"/>
      <w:r w:rsidRPr="00F15410">
        <w:rPr>
          <w:sz w:val="28"/>
          <w:szCs w:val="28"/>
        </w:rPr>
        <w:t xml:space="preserve"> для здобувачів освіти. </w:t>
      </w:r>
    </w:p>
    <w:p w14:paraId="14D928CC" w14:textId="43DB7F2C" w:rsidR="00785EB0" w:rsidRDefault="00785EB0" w:rsidP="00785EB0">
      <w:pPr>
        <w:ind w:firstLine="709"/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Респонденти: опитування проводилось серед здобувачів освіти </w:t>
      </w:r>
      <w:r>
        <w:rPr>
          <w:sz w:val="28"/>
          <w:szCs w:val="28"/>
        </w:rPr>
        <w:t>першого-</w:t>
      </w:r>
      <w:r>
        <w:rPr>
          <w:sz w:val="28"/>
          <w:szCs w:val="28"/>
        </w:rPr>
        <w:t>четвертого</w:t>
      </w:r>
      <w:r>
        <w:rPr>
          <w:sz w:val="28"/>
          <w:szCs w:val="28"/>
        </w:rPr>
        <w:t xml:space="preserve"> </w:t>
      </w:r>
      <w:r w:rsidRPr="00F15410">
        <w:rPr>
          <w:sz w:val="28"/>
          <w:szCs w:val="28"/>
        </w:rPr>
        <w:t>курсів, які</w:t>
      </w:r>
      <w:r>
        <w:rPr>
          <w:sz w:val="28"/>
          <w:szCs w:val="28"/>
        </w:rPr>
        <w:t xml:space="preserve"> </w:t>
      </w:r>
      <w:r w:rsidRPr="00F15410">
        <w:rPr>
          <w:sz w:val="28"/>
          <w:szCs w:val="28"/>
        </w:rPr>
        <w:t>здобувають освіту за освітньо-професійною програмою «</w:t>
      </w:r>
      <w:r w:rsidRPr="000F2245">
        <w:rPr>
          <w:rFonts w:eastAsia="Times New Roman"/>
          <w:color w:val="404040"/>
          <w:kern w:val="0"/>
          <w:sz w:val="28"/>
          <w:szCs w:val="28"/>
          <w:lang w:eastAsia="uk-UA"/>
          <w14:ligatures w14:val="none"/>
        </w:rPr>
        <w:t>Монтаж, обслуговування устаткування і систем газопостачання</w:t>
      </w:r>
      <w:r>
        <w:rPr>
          <w:sz w:val="28"/>
          <w:szCs w:val="28"/>
        </w:rPr>
        <w:t>».</w:t>
      </w:r>
      <w:r w:rsidRPr="00F154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15410">
        <w:rPr>
          <w:sz w:val="28"/>
          <w:szCs w:val="28"/>
        </w:rPr>
        <w:t xml:space="preserve">В опитуванні взяли участь </w:t>
      </w:r>
      <w:r w:rsidRPr="00785EB0">
        <w:rPr>
          <w:sz w:val="28"/>
          <w:szCs w:val="28"/>
        </w:rPr>
        <w:t>36</w:t>
      </w:r>
      <w:r w:rsidRPr="00785EB0">
        <w:rPr>
          <w:sz w:val="28"/>
          <w:szCs w:val="28"/>
        </w:rPr>
        <w:t xml:space="preserve"> здобувачів освіти</w:t>
      </w:r>
      <w:bookmarkEnd w:id="0"/>
      <w:bookmarkEnd w:id="1"/>
      <w:r>
        <w:rPr>
          <w:sz w:val="28"/>
          <w:szCs w:val="28"/>
        </w:rPr>
        <w:t xml:space="preserve"> </w:t>
      </w:r>
    </w:p>
    <w:p w14:paraId="6761883D" w14:textId="6C0A0274" w:rsidR="00785EB0" w:rsidRDefault="00785EB0" w:rsidP="00785EB0">
      <w:pPr>
        <w:ind w:firstLine="70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9984" behindDoc="1" locked="0" layoutInCell="1" allowOverlap="1" wp14:anchorId="4F61654A" wp14:editId="0E50819F">
            <wp:simplePos x="0" y="0"/>
            <wp:positionH relativeFrom="column">
              <wp:posOffset>1339850</wp:posOffset>
            </wp:positionH>
            <wp:positionV relativeFrom="paragraph">
              <wp:posOffset>89535</wp:posOffset>
            </wp:positionV>
            <wp:extent cx="2163354" cy="1337094"/>
            <wp:effectExtent l="0" t="0" r="8890" b="0"/>
            <wp:wrapTight wrapText="bothSides">
              <wp:wrapPolygon edited="0">
                <wp:start x="0" y="0"/>
                <wp:lineTo x="0" y="21241"/>
                <wp:lineTo x="21499" y="21241"/>
                <wp:lineTo x="21499" y="0"/>
                <wp:lineTo x="0" y="0"/>
              </wp:wrapPolygon>
            </wp:wrapTight>
            <wp:docPr id="4307328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354" cy="1337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7E6AE4" w14:textId="77777777" w:rsidR="00785EB0" w:rsidRDefault="00785EB0" w:rsidP="00DE4D69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3A95DF7A" w14:textId="77777777" w:rsidR="00785EB0" w:rsidRDefault="00785EB0" w:rsidP="00DE4D69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1C80B344" w14:textId="77777777" w:rsidR="00785EB0" w:rsidRDefault="00785EB0" w:rsidP="00DE4D69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4B252D3C" w14:textId="77777777" w:rsidR="00785EB0" w:rsidRDefault="00785EB0" w:rsidP="00DE4D69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36AC8046" w14:textId="77777777" w:rsidR="00785EB0" w:rsidRDefault="00785EB0" w:rsidP="00DE4D69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3091CD91" w14:textId="77777777" w:rsidR="00785EB0" w:rsidRDefault="00785EB0" w:rsidP="00DE4D69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05A33060" w14:textId="642BF0B6" w:rsidR="007D00E7" w:rsidRDefault="007D00E7" w:rsidP="00DE4D69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7D00E7">
        <w:rPr>
          <w:rFonts w:eastAsia="Times New Roman"/>
          <w:kern w:val="0"/>
          <w:sz w:val="28"/>
          <w:szCs w:val="28"/>
          <w:lang w:eastAsia="uk-UA"/>
          <w14:ligatures w14:val="none"/>
        </w:rPr>
        <w:t>Опитування показало, що переважна більшість студентів (</w:t>
      </w:r>
      <w:r w:rsidR="000F2245">
        <w:rPr>
          <w:rFonts w:eastAsia="Times New Roman"/>
          <w:kern w:val="0"/>
          <w:sz w:val="28"/>
          <w:szCs w:val="28"/>
          <w:lang w:eastAsia="uk-UA"/>
          <w14:ligatures w14:val="none"/>
        </w:rPr>
        <w:t>75</w:t>
      </w:r>
      <w:r w:rsidRPr="007D00E7">
        <w:rPr>
          <w:rFonts w:eastAsia="Times New Roman"/>
          <w:kern w:val="0"/>
          <w:sz w:val="28"/>
          <w:szCs w:val="28"/>
          <w:lang w:eastAsia="uk-UA"/>
          <w14:ligatures w14:val="none"/>
        </w:rPr>
        <w:t>%) мають позитивне враження від закладу</w:t>
      </w:r>
      <w:r w:rsidR="00DE4D69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освіти</w:t>
      </w:r>
      <w:r w:rsidRPr="007D00E7">
        <w:rPr>
          <w:rFonts w:eastAsia="Times New Roman"/>
          <w:kern w:val="0"/>
          <w:sz w:val="28"/>
          <w:szCs w:val="28"/>
          <w:lang w:eastAsia="uk-UA"/>
          <w14:ligatures w14:val="none"/>
        </w:rPr>
        <w:t>, наголошуючи на відчутті сучасності навчального середовища.</w:t>
      </w:r>
      <w:r w:rsidR="00DE4D69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7D00E7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Ще </w:t>
      </w:r>
      <w:r w:rsidR="000F2245">
        <w:rPr>
          <w:rFonts w:eastAsia="Times New Roman"/>
          <w:kern w:val="0"/>
          <w:sz w:val="28"/>
          <w:szCs w:val="28"/>
          <w:lang w:eastAsia="uk-UA"/>
          <w14:ligatures w14:val="none"/>
        </w:rPr>
        <w:t>25</w:t>
      </w:r>
      <w:r w:rsidRPr="007D00E7">
        <w:rPr>
          <w:rFonts w:eastAsia="Times New Roman"/>
          <w:kern w:val="0"/>
          <w:sz w:val="28"/>
          <w:szCs w:val="28"/>
          <w:lang w:eastAsia="uk-UA"/>
          <w14:ligatures w14:val="none"/>
        </w:rPr>
        <w:t>% респондентів відзначили “скоріше позитивне” враження, що свідчить про наявність окремих аспектів інфраструктури, які, на думку студентів, потребують покращення</w:t>
      </w:r>
      <w:r w:rsidR="00DE4D69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(ц</w:t>
      </w:r>
      <w:r w:rsidRPr="007D00E7">
        <w:rPr>
          <w:rFonts w:eastAsia="Times New Roman"/>
          <w:kern w:val="0"/>
          <w:sz w:val="28"/>
          <w:szCs w:val="28"/>
          <w:lang w:eastAsia="uk-UA"/>
          <w14:ligatures w14:val="none"/>
        </w:rPr>
        <w:t>е може стосуватися зовнішнього вигляду окремих приміщень, освітлення, технічного оснащення</w:t>
      </w:r>
      <w:r w:rsidR="00DE4D69">
        <w:rPr>
          <w:rFonts w:eastAsia="Times New Roman"/>
          <w:kern w:val="0"/>
          <w:sz w:val="28"/>
          <w:szCs w:val="28"/>
          <w:lang w:eastAsia="uk-UA"/>
          <w14:ligatures w14:val="none"/>
        </w:rPr>
        <w:t>)</w:t>
      </w:r>
      <w:r w:rsidRPr="007D00E7">
        <w:rPr>
          <w:rFonts w:eastAsia="Times New Roman"/>
          <w:kern w:val="0"/>
          <w:sz w:val="28"/>
          <w:szCs w:val="28"/>
          <w:lang w:eastAsia="uk-UA"/>
          <w14:ligatures w14:val="none"/>
        </w:rPr>
        <w:t>.</w:t>
      </w:r>
      <w:r w:rsidR="00DE4D69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7D00E7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Жоден з </w:t>
      </w:r>
      <w:r w:rsidRPr="007D00E7">
        <w:rPr>
          <w:rFonts w:eastAsia="Times New Roman"/>
          <w:kern w:val="0"/>
          <w:sz w:val="28"/>
          <w:szCs w:val="28"/>
          <w:lang w:eastAsia="uk-UA"/>
          <w14:ligatures w14:val="none"/>
        </w:rPr>
        <w:lastRenderedPageBreak/>
        <w:t xml:space="preserve">респондентів не обрав варіант "скоріше негативні" — це свідчить про загальне позитивне ставлення до середовища, в якому відбувається </w:t>
      </w:r>
      <w:r w:rsidR="00DE4D69">
        <w:rPr>
          <w:rFonts w:eastAsia="Times New Roman"/>
          <w:kern w:val="0"/>
          <w:sz w:val="28"/>
          <w:szCs w:val="28"/>
          <w:lang w:eastAsia="uk-UA"/>
          <w14:ligatures w14:val="none"/>
        </w:rPr>
        <w:t>освітній</w:t>
      </w:r>
      <w:r w:rsidRPr="007D00E7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процес.</w:t>
      </w:r>
    </w:p>
    <w:p w14:paraId="30ABD97E" w14:textId="26EFB642" w:rsidR="00785EB0" w:rsidRDefault="007D00E7" w:rsidP="00C31390">
      <w:pPr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7D00E7"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 xml:space="preserve"> </w:t>
      </w:r>
    </w:p>
    <w:p w14:paraId="255F4D70" w14:textId="552FCAF5" w:rsidR="00785EB0" w:rsidRDefault="00785EB0" w:rsidP="00C31390">
      <w:pPr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 wp14:anchorId="47D44FB2" wp14:editId="75F683C1">
            <wp:simplePos x="0" y="0"/>
            <wp:positionH relativeFrom="column">
              <wp:posOffset>768350</wp:posOffset>
            </wp:positionH>
            <wp:positionV relativeFrom="paragraph">
              <wp:posOffset>9525</wp:posOffset>
            </wp:positionV>
            <wp:extent cx="3586982" cy="2216989"/>
            <wp:effectExtent l="0" t="0" r="0" b="0"/>
            <wp:wrapTight wrapText="bothSides">
              <wp:wrapPolygon edited="0">
                <wp:start x="0" y="0"/>
                <wp:lineTo x="0" y="21346"/>
                <wp:lineTo x="21455" y="21346"/>
                <wp:lineTo x="21455" y="0"/>
                <wp:lineTo x="0" y="0"/>
              </wp:wrapPolygon>
            </wp:wrapTight>
            <wp:docPr id="17954476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982" cy="2216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B7BD14" w14:textId="77777777" w:rsidR="00785EB0" w:rsidRDefault="00785EB0" w:rsidP="00C31390">
      <w:pPr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75DFE8FF" w14:textId="77777777" w:rsidR="00785EB0" w:rsidRDefault="00785EB0" w:rsidP="00C31390">
      <w:pPr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06FE112B" w14:textId="77777777" w:rsidR="00785EB0" w:rsidRDefault="00785EB0" w:rsidP="00C31390">
      <w:pPr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074EFD79" w14:textId="77777777" w:rsidR="00785EB0" w:rsidRDefault="00785EB0" w:rsidP="00C31390">
      <w:pPr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5B23C9D4" w14:textId="77777777" w:rsidR="00785EB0" w:rsidRDefault="00785EB0" w:rsidP="00C31390">
      <w:pPr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0E90B4FD" w14:textId="77777777" w:rsidR="00785EB0" w:rsidRDefault="00785EB0" w:rsidP="00C31390">
      <w:pPr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1098C147" w14:textId="77777777" w:rsidR="00785EB0" w:rsidRDefault="00785EB0" w:rsidP="00C31390">
      <w:pPr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3807BFCE" w14:textId="77777777" w:rsidR="00785EB0" w:rsidRDefault="00785EB0" w:rsidP="00C31390">
      <w:pPr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37BD5F93" w14:textId="77777777" w:rsidR="00785EB0" w:rsidRDefault="00785EB0" w:rsidP="00C31390">
      <w:pPr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151A914E" w14:textId="77777777" w:rsidR="00785EB0" w:rsidRDefault="00785EB0" w:rsidP="00C31390">
      <w:pPr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72772CA4" w14:textId="77777777" w:rsidR="00785EB0" w:rsidRDefault="00785EB0" w:rsidP="00C31390">
      <w:pPr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161AC7B1" w14:textId="12FCC4CC" w:rsidR="007D00E7" w:rsidRPr="007D00E7" w:rsidRDefault="00785EB0" w:rsidP="00FC14E3">
      <w:pPr>
        <w:jc w:val="both"/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 xml:space="preserve">Відповіді на питання свідчать про те, що </w:t>
      </w:r>
      <w:r w:rsidR="00C31390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77,8</w:t>
      </w:r>
      <w:r w:rsidR="007D00E7" w:rsidRPr="007D00E7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%</w:t>
      </w:r>
      <w:r w:rsidR="007D00E7" w:rsidRPr="007D00E7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студентів відповіли, що мають усе необхідне для навчання — це свідчить про відповідність освітнього середовища основним потребам здобувачів: наявність навчальних матеріалів, технічних засобів, зручний доступ до ресурсів</w:t>
      </w:r>
      <w:r w:rsidR="007D00E7" w:rsidRPr="007D00E7">
        <w:rPr>
          <w:rFonts w:eastAsia="Times New Roman"/>
          <w:kern w:val="0"/>
          <w:sz w:val="24"/>
          <w:szCs w:val="24"/>
          <w:lang w:eastAsia="uk-UA"/>
          <w14:ligatures w14:val="none"/>
        </w:rPr>
        <w:t>.</w:t>
      </w:r>
      <w:r>
        <w:rPr>
          <w:rFonts w:eastAsia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="007D00E7" w:rsidRPr="007D00E7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Інші </w:t>
      </w:r>
      <w:r w:rsidR="00C31390">
        <w:rPr>
          <w:rFonts w:eastAsia="Times New Roman"/>
          <w:kern w:val="0"/>
          <w:sz w:val="28"/>
          <w:szCs w:val="28"/>
          <w:lang w:eastAsia="uk-UA"/>
          <w14:ligatures w14:val="none"/>
        </w:rPr>
        <w:t>16,7</w:t>
      </w:r>
      <w:r w:rsidR="007D00E7" w:rsidRPr="007D00E7">
        <w:rPr>
          <w:rFonts w:eastAsia="Times New Roman"/>
          <w:kern w:val="0"/>
          <w:sz w:val="28"/>
          <w:szCs w:val="28"/>
          <w:lang w:eastAsia="uk-UA"/>
          <w14:ligatures w14:val="none"/>
        </w:rPr>
        <w:t>% респондентів вказали, що забезпечення наявне, але є можливості для покращення. Це може стосуватися як матеріальної складової (наприклад, оновлення приладів або збільшення кількості обладнання), так і методичної (доступність сучасних матеріалів, електронних ресурсів).</w:t>
      </w:r>
      <w:r w:rsidR="00FC14E3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7D00E7" w:rsidRPr="007D00E7">
        <w:rPr>
          <w:rFonts w:eastAsia="Times New Roman"/>
          <w:kern w:val="0"/>
          <w:sz w:val="28"/>
          <w:szCs w:val="28"/>
          <w:lang w:eastAsia="uk-UA"/>
          <w14:ligatures w14:val="none"/>
        </w:rPr>
        <w:t>Найважливіше, що жоден студент не зазначив повної відсутності необхідних матеріалів, що є сильним показником загального рівня ресурсного забезпечення</w:t>
      </w:r>
      <w:r w:rsidR="007D00E7" w:rsidRPr="007D00E7">
        <w:rPr>
          <w:rFonts w:eastAsia="Times New Roman"/>
          <w:kern w:val="0"/>
          <w:sz w:val="24"/>
          <w:szCs w:val="24"/>
          <w:lang w:eastAsia="uk-UA"/>
          <w14:ligatures w14:val="none"/>
        </w:rPr>
        <w:t>.</w:t>
      </w:r>
    </w:p>
    <w:p w14:paraId="58B6D745" w14:textId="596F5692" w:rsidR="00785EB0" w:rsidRDefault="00785EB0" w:rsidP="00785EB0">
      <w:pPr>
        <w:tabs>
          <w:tab w:val="left" w:pos="567"/>
        </w:tabs>
        <w:spacing w:before="100" w:beforeAutospacing="1" w:after="100" w:afterAutospacing="1"/>
        <w:ind w:left="426"/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  <w:r>
        <w:rPr>
          <w:noProof/>
        </w:rPr>
        <w:drawing>
          <wp:anchor distT="0" distB="0" distL="114300" distR="114300" simplePos="0" relativeHeight="251692032" behindDoc="1" locked="0" layoutInCell="1" allowOverlap="1" wp14:anchorId="48A74794" wp14:editId="1F5917D3">
            <wp:simplePos x="0" y="0"/>
            <wp:positionH relativeFrom="page">
              <wp:align>center</wp:align>
            </wp:positionH>
            <wp:positionV relativeFrom="paragraph">
              <wp:posOffset>92710</wp:posOffset>
            </wp:positionV>
            <wp:extent cx="2700068" cy="1668818"/>
            <wp:effectExtent l="0" t="0" r="5080" b="7620"/>
            <wp:wrapTight wrapText="bothSides">
              <wp:wrapPolygon edited="0">
                <wp:start x="0" y="0"/>
                <wp:lineTo x="0" y="21452"/>
                <wp:lineTo x="21488" y="21452"/>
                <wp:lineTo x="21488" y="0"/>
                <wp:lineTo x="0" y="0"/>
              </wp:wrapPolygon>
            </wp:wrapTight>
            <wp:docPr id="166864611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68" cy="1668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223CA3" w14:textId="4541DD15" w:rsidR="00785EB0" w:rsidRDefault="00785EB0" w:rsidP="00785EB0">
      <w:pPr>
        <w:tabs>
          <w:tab w:val="left" w:pos="567"/>
        </w:tabs>
        <w:spacing w:before="100" w:beforeAutospacing="1" w:after="100" w:afterAutospacing="1"/>
        <w:ind w:left="426"/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74E59D11" w14:textId="77777777" w:rsidR="00785EB0" w:rsidRDefault="00785EB0" w:rsidP="00785EB0">
      <w:pPr>
        <w:tabs>
          <w:tab w:val="left" w:pos="567"/>
        </w:tabs>
        <w:spacing w:before="100" w:beforeAutospacing="1" w:after="100" w:afterAutospacing="1"/>
        <w:ind w:left="426"/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2AF1C7A5" w14:textId="6A4F7A4D" w:rsidR="00785EB0" w:rsidRDefault="00785EB0" w:rsidP="00785EB0">
      <w:pPr>
        <w:tabs>
          <w:tab w:val="left" w:pos="567"/>
        </w:tabs>
        <w:spacing w:before="100" w:beforeAutospacing="1" w:after="100" w:afterAutospacing="1"/>
        <w:ind w:left="426"/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1EE5E761" w14:textId="77777777" w:rsidR="00785EB0" w:rsidRDefault="00785EB0" w:rsidP="00785EB0">
      <w:pPr>
        <w:tabs>
          <w:tab w:val="left" w:pos="567"/>
        </w:tabs>
        <w:spacing w:before="100" w:beforeAutospacing="1" w:after="100" w:afterAutospacing="1"/>
        <w:ind w:left="426"/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67D6A9AA" w14:textId="37F3CC00" w:rsidR="007D00E7" w:rsidRDefault="00785EB0" w:rsidP="00785EB0">
      <w:pPr>
        <w:tabs>
          <w:tab w:val="left" w:pos="567"/>
        </w:tabs>
        <w:spacing w:before="100" w:beforeAutospacing="1" w:after="100" w:afterAutospacing="1"/>
        <w:ind w:left="426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 xml:space="preserve">Відповіді на питання свідчать про те, що </w:t>
      </w:r>
      <w:r w:rsidR="007D00E7" w:rsidRPr="007D00E7">
        <w:rPr>
          <w:rFonts w:eastAsia="Times New Roman"/>
          <w:b/>
          <w:bCs/>
          <w:kern w:val="0"/>
          <w:sz w:val="24"/>
          <w:szCs w:val="24"/>
          <w:lang w:eastAsia="uk-UA"/>
          <w14:ligatures w14:val="none"/>
        </w:rPr>
        <w:t>7</w:t>
      </w:r>
      <w:r w:rsidR="00C31390">
        <w:rPr>
          <w:rFonts w:eastAsia="Times New Roman"/>
          <w:b/>
          <w:bCs/>
          <w:kern w:val="0"/>
          <w:sz w:val="24"/>
          <w:szCs w:val="24"/>
          <w:lang w:eastAsia="uk-UA"/>
          <w14:ligatures w14:val="none"/>
        </w:rPr>
        <w:t>5</w:t>
      </w:r>
      <w:r w:rsidR="007D00E7" w:rsidRPr="007D00E7">
        <w:rPr>
          <w:rFonts w:eastAsia="Times New Roman"/>
          <w:b/>
          <w:bCs/>
          <w:kern w:val="0"/>
          <w:sz w:val="24"/>
          <w:szCs w:val="24"/>
          <w:lang w:eastAsia="uk-UA"/>
          <w14:ligatures w14:val="none"/>
        </w:rPr>
        <w:t>%</w:t>
      </w:r>
      <w:r w:rsidR="007D00E7" w:rsidRPr="007D00E7">
        <w:rPr>
          <w:rFonts w:eastAsia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="007D00E7" w:rsidRPr="007D00E7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опитаних вказали, що </w:t>
      </w:r>
      <w:r w:rsidR="007D00E7" w:rsidRPr="007D00E7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повністю задоволені рівнем комфорту</w:t>
      </w:r>
      <w:r w:rsidR="007D00E7" w:rsidRPr="007D00E7">
        <w:rPr>
          <w:rFonts w:eastAsia="Times New Roman"/>
          <w:kern w:val="0"/>
          <w:sz w:val="28"/>
          <w:szCs w:val="28"/>
          <w:lang w:eastAsia="uk-UA"/>
          <w14:ligatures w14:val="none"/>
        </w:rPr>
        <w:t>, що включає фізичні умови (чистота, освітлення, температура), просторову організацію (наявність місць для відпочинку, перерв) і навіть атмосферу взаємоповаги.</w:t>
      </w:r>
      <w:r w:rsidR="00FC14E3" w:rsidRPr="00FC14E3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C31390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16,7</w:t>
      </w:r>
      <w:r w:rsidR="007D00E7" w:rsidRPr="007D00E7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%</w:t>
      </w:r>
      <w:r w:rsidR="007D00E7" w:rsidRPr="007D00E7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студентів зазначили, що комфорт переважно задовільний, але є моменти, які можна покращити. Це може вказувати на необхідність локальних змін, меблі, оформлення окремих аудиторій, тощо.</w:t>
      </w:r>
    </w:p>
    <w:p w14:paraId="506789AA" w14:textId="77777777" w:rsidR="00785EB0" w:rsidRDefault="00785EB0" w:rsidP="00C31390">
      <w:pPr>
        <w:tabs>
          <w:tab w:val="left" w:pos="567"/>
        </w:tabs>
        <w:spacing w:before="100" w:beforeAutospacing="1"/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72D4001A" w14:textId="77777777" w:rsidR="00785EB0" w:rsidRDefault="00785EB0" w:rsidP="00C31390">
      <w:pPr>
        <w:tabs>
          <w:tab w:val="left" w:pos="567"/>
        </w:tabs>
        <w:spacing w:before="100" w:beforeAutospacing="1"/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1D5952E3" w14:textId="33487C82" w:rsidR="00785EB0" w:rsidRDefault="00785EB0" w:rsidP="00C31390">
      <w:pPr>
        <w:tabs>
          <w:tab w:val="left" w:pos="567"/>
        </w:tabs>
        <w:spacing w:before="100" w:beforeAutospacing="1"/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693056" behindDoc="1" locked="0" layoutInCell="1" allowOverlap="1" wp14:anchorId="028F4B60" wp14:editId="6A901A37">
            <wp:simplePos x="0" y="0"/>
            <wp:positionH relativeFrom="column">
              <wp:posOffset>1096010</wp:posOffset>
            </wp:positionH>
            <wp:positionV relativeFrom="paragraph">
              <wp:posOffset>0</wp:posOffset>
            </wp:positionV>
            <wp:extent cx="2665562" cy="1647491"/>
            <wp:effectExtent l="0" t="0" r="1905" b="0"/>
            <wp:wrapTight wrapText="bothSides">
              <wp:wrapPolygon edited="0">
                <wp:start x="0" y="0"/>
                <wp:lineTo x="0" y="21234"/>
                <wp:lineTo x="21461" y="21234"/>
                <wp:lineTo x="21461" y="0"/>
                <wp:lineTo x="0" y="0"/>
              </wp:wrapPolygon>
            </wp:wrapTight>
            <wp:docPr id="29828157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562" cy="1647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26DEE8" w14:textId="6CA1E0F3" w:rsidR="00785EB0" w:rsidRDefault="00785EB0" w:rsidP="00C31390">
      <w:pPr>
        <w:tabs>
          <w:tab w:val="left" w:pos="567"/>
        </w:tabs>
        <w:spacing w:before="100" w:beforeAutospacing="1"/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3F0C5231" w14:textId="77777777" w:rsidR="00785EB0" w:rsidRDefault="00785EB0" w:rsidP="00C31390">
      <w:pPr>
        <w:tabs>
          <w:tab w:val="left" w:pos="567"/>
        </w:tabs>
        <w:spacing w:before="100" w:beforeAutospacing="1"/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3900085A" w14:textId="6F677837" w:rsidR="00785EB0" w:rsidRDefault="00785EB0" w:rsidP="00C31390">
      <w:pPr>
        <w:tabs>
          <w:tab w:val="left" w:pos="567"/>
        </w:tabs>
        <w:spacing w:before="100" w:beforeAutospacing="1"/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0E155886" w14:textId="77777777" w:rsidR="00785EB0" w:rsidRDefault="00785EB0" w:rsidP="00C31390">
      <w:pPr>
        <w:tabs>
          <w:tab w:val="left" w:pos="567"/>
        </w:tabs>
        <w:spacing w:before="100" w:beforeAutospacing="1"/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7C9C66F9" w14:textId="4CB60C95" w:rsidR="007D00E7" w:rsidRPr="007D00E7" w:rsidRDefault="00785EB0" w:rsidP="00785EB0">
      <w:pPr>
        <w:tabs>
          <w:tab w:val="left" w:pos="567"/>
        </w:tabs>
        <w:spacing w:before="100" w:before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 xml:space="preserve">Відповіді на питання свідчать про те, що </w:t>
      </w:r>
      <w:r w:rsidR="00C31390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88,9</w:t>
      </w:r>
      <w:r w:rsidR="007D00E7" w:rsidRPr="007D00E7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% студентів</w:t>
      </w:r>
      <w:r w:rsidR="007D00E7" w:rsidRPr="007D00E7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позитивно оцінили доступність бібліотечних ресурсів — це означає, що бібліотека забезпечує основну потребу в підручниках, </w:t>
      </w:r>
      <w:proofErr w:type="spellStart"/>
      <w:r w:rsidR="007D00E7" w:rsidRPr="007D00E7">
        <w:rPr>
          <w:rFonts w:eastAsia="Times New Roman"/>
          <w:kern w:val="0"/>
          <w:sz w:val="28"/>
          <w:szCs w:val="28"/>
          <w:lang w:eastAsia="uk-UA"/>
          <w14:ligatures w14:val="none"/>
        </w:rPr>
        <w:t>методичках</w:t>
      </w:r>
      <w:proofErr w:type="spellEnd"/>
      <w:r w:rsidR="007D00E7" w:rsidRPr="007D00E7">
        <w:rPr>
          <w:rFonts w:eastAsia="Times New Roman"/>
          <w:kern w:val="0"/>
          <w:sz w:val="28"/>
          <w:szCs w:val="28"/>
          <w:lang w:eastAsia="uk-UA"/>
          <w14:ligatures w14:val="none"/>
        </w:rPr>
        <w:t>, довідковій літературі.</w:t>
      </w: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C31390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2,</w:t>
      </w:r>
      <w:r w:rsidR="007D00E7" w:rsidRPr="007D00E7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8%</w:t>
      </w:r>
      <w:r w:rsidR="007D00E7" w:rsidRPr="007D00E7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респондентів обрали варіант "важко відповісти", оскільки не часто користуються бібліотекою або не можуть повноцінно оцінити її наповнення. Це може свідчити про певне зниження зацікавленості у традиційному бібліотечному ресурсі, що актуалізує потребу в розширенні електронної бібліотеки або популяризації бібліотечних послуг.</w:t>
      </w:r>
    </w:p>
    <w:p w14:paraId="17274D34" w14:textId="2D073BBC" w:rsidR="007D00E7" w:rsidRPr="007D00E7" w:rsidRDefault="00C31390" w:rsidP="007D00E7">
      <w:pPr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>
        <w:rPr>
          <w:noProof/>
        </w:rPr>
        <w:drawing>
          <wp:anchor distT="0" distB="0" distL="114300" distR="114300" simplePos="0" relativeHeight="251695104" behindDoc="1" locked="0" layoutInCell="1" allowOverlap="1" wp14:anchorId="22FC8A1C" wp14:editId="11DB99D5">
            <wp:simplePos x="0" y="0"/>
            <wp:positionH relativeFrom="column">
              <wp:posOffset>1352550</wp:posOffset>
            </wp:positionH>
            <wp:positionV relativeFrom="paragraph">
              <wp:posOffset>127000</wp:posOffset>
            </wp:positionV>
            <wp:extent cx="2605177" cy="1610169"/>
            <wp:effectExtent l="0" t="0" r="5080" b="9525"/>
            <wp:wrapTight wrapText="bothSides">
              <wp:wrapPolygon edited="0">
                <wp:start x="0" y="0"/>
                <wp:lineTo x="0" y="21472"/>
                <wp:lineTo x="21484" y="21472"/>
                <wp:lineTo x="21484" y="0"/>
                <wp:lineTo x="0" y="0"/>
              </wp:wrapPolygon>
            </wp:wrapTight>
            <wp:docPr id="10896611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177" cy="1610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99D5B0" w14:textId="77777777" w:rsidR="00785EB0" w:rsidRDefault="00785EB0" w:rsidP="00C31390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059C507B" w14:textId="77777777" w:rsidR="00785EB0" w:rsidRDefault="00785EB0" w:rsidP="00C31390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13477FEC" w14:textId="77777777" w:rsidR="00785EB0" w:rsidRDefault="00785EB0" w:rsidP="00C31390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4D8ECF6A" w14:textId="77777777" w:rsidR="00785EB0" w:rsidRDefault="00785EB0" w:rsidP="00C31390">
      <w:pPr>
        <w:spacing w:before="100" w:beforeAutospacing="1" w:after="100" w:afterAutospacing="1"/>
        <w:outlineLvl w:val="2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7ED936A4" w14:textId="7AB7F603" w:rsidR="00FC14E3" w:rsidRPr="00541E04" w:rsidRDefault="00785EB0" w:rsidP="00C31390">
      <w:pPr>
        <w:spacing w:before="100" w:beforeAutospacing="1" w:after="100" w:afterAutospacing="1"/>
        <w:outlineLvl w:val="2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 xml:space="preserve">Відповіді на питання свідчать про те, що </w:t>
      </w:r>
      <w:r w:rsidR="00C31390">
        <w:rPr>
          <w:rFonts w:eastAsia="Times New Roman"/>
          <w:kern w:val="0"/>
          <w:sz w:val="28"/>
          <w:szCs w:val="28"/>
          <w:lang w:eastAsia="uk-UA"/>
          <w14:ligatures w14:val="none"/>
        </w:rPr>
        <w:t>77</w:t>
      </w:r>
      <w:r w:rsidR="00541E04" w:rsidRPr="00541E04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% здобувачів освіти </w:t>
      </w:r>
      <w:r w:rsidR="007D00E7" w:rsidRPr="00541E04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визна</w:t>
      </w:r>
      <w:r w:rsidR="00541E04" w:rsidRPr="00541E04">
        <w:rPr>
          <w:rFonts w:eastAsia="Times New Roman"/>
          <w:kern w:val="0"/>
          <w:sz w:val="28"/>
          <w:szCs w:val="28"/>
          <w:lang w:eastAsia="uk-UA"/>
          <w14:ligatures w14:val="none"/>
        </w:rPr>
        <w:t>є</w:t>
      </w:r>
      <w:r w:rsidR="007D00E7" w:rsidRPr="00541E04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наявність сучасного обладнання (</w:t>
      </w:r>
      <w:proofErr w:type="spellStart"/>
      <w:r w:rsidR="007D00E7" w:rsidRPr="00541E04">
        <w:rPr>
          <w:rFonts w:eastAsia="Times New Roman"/>
          <w:kern w:val="0"/>
          <w:sz w:val="28"/>
          <w:szCs w:val="28"/>
          <w:lang w:eastAsia="uk-UA"/>
          <w14:ligatures w14:val="none"/>
        </w:rPr>
        <w:t>проєктори</w:t>
      </w:r>
      <w:proofErr w:type="spellEnd"/>
      <w:r w:rsidR="007D00E7" w:rsidRPr="00541E04">
        <w:rPr>
          <w:rFonts w:eastAsia="Times New Roman"/>
          <w:kern w:val="0"/>
          <w:sz w:val="28"/>
          <w:szCs w:val="28"/>
          <w:lang w:eastAsia="uk-UA"/>
          <w14:ligatures w14:val="none"/>
        </w:rPr>
        <w:t>, комп’ютери, інтерактивні дошки).Проте не всі викладачі активно його використовують під час занять. Це свідчить не про відсутність ресурсів, а скоріше про неоднорідність у підходах до викладання. Рекомендується надалі стимулювати педагогів до використання ІКТ через навчання, обмін досвідом та підтримку</w:t>
      </w:r>
    </w:p>
    <w:p w14:paraId="182C7516" w14:textId="200FDF43" w:rsidR="00785EB0" w:rsidRDefault="00785EB0" w:rsidP="00FC14E3">
      <w:pPr>
        <w:spacing w:before="100" w:beforeAutospacing="1" w:after="100" w:afterAutospacing="1"/>
        <w:ind w:left="720"/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  <w:r>
        <w:rPr>
          <w:noProof/>
        </w:rPr>
        <w:drawing>
          <wp:anchor distT="0" distB="0" distL="114300" distR="114300" simplePos="0" relativeHeight="251694080" behindDoc="1" locked="0" layoutInCell="1" allowOverlap="1" wp14:anchorId="4108D253" wp14:editId="70BBAE62">
            <wp:simplePos x="0" y="0"/>
            <wp:positionH relativeFrom="column">
              <wp:posOffset>1282700</wp:posOffset>
            </wp:positionH>
            <wp:positionV relativeFrom="paragraph">
              <wp:posOffset>12065</wp:posOffset>
            </wp:positionV>
            <wp:extent cx="2700020" cy="1668780"/>
            <wp:effectExtent l="0" t="0" r="5080" b="7620"/>
            <wp:wrapTight wrapText="bothSides">
              <wp:wrapPolygon edited="0">
                <wp:start x="0" y="0"/>
                <wp:lineTo x="0" y="21452"/>
                <wp:lineTo x="21488" y="21452"/>
                <wp:lineTo x="21488" y="0"/>
                <wp:lineTo x="0" y="0"/>
              </wp:wrapPolygon>
            </wp:wrapTight>
            <wp:docPr id="143093592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1995DB" w14:textId="2CC259B0" w:rsidR="00785EB0" w:rsidRDefault="00785EB0" w:rsidP="00FC14E3">
      <w:pPr>
        <w:spacing w:before="100" w:beforeAutospacing="1" w:after="100" w:afterAutospacing="1"/>
        <w:ind w:left="720"/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1C5B8CA3" w14:textId="77777777" w:rsidR="00785EB0" w:rsidRDefault="00785EB0" w:rsidP="00FC14E3">
      <w:pPr>
        <w:spacing w:before="100" w:beforeAutospacing="1" w:after="100" w:afterAutospacing="1"/>
        <w:ind w:left="720"/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4A8C6DDC" w14:textId="77777777" w:rsidR="00785EB0" w:rsidRDefault="00785EB0" w:rsidP="00FC14E3">
      <w:pPr>
        <w:spacing w:before="100" w:beforeAutospacing="1" w:after="100" w:afterAutospacing="1"/>
        <w:ind w:left="720"/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4D61E59A" w14:textId="77777777" w:rsidR="00785EB0" w:rsidRDefault="00785EB0" w:rsidP="00FC14E3">
      <w:pPr>
        <w:spacing w:before="100" w:beforeAutospacing="1" w:after="100" w:afterAutospacing="1"/>
        <w:ind w:left="720"/>
        <w:jc w:val="both"/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7EFF17A8" w14:textId="085F5C3B" w:rsidR="007D00E7" w:rsidRPr="007D00E7" w:rsidRDefault="00785EB0" w:rsidP="00FC14E3">
      <w:pPr>
        <w:spacing w:before="100" w:beforeAutospacing="1" w:after="100" w:afterAutospacing="1"/>
        <w:ind w:left="720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/>
          <w:b/>
          <w:bCs/>
          <w:kern w:val="0"/>
          <w:sz w:val="27"/>
          <w:szCs w:val="27"/>
          <w:lang w:eastAsia="uk-UA"/>
          <w14:ligatures w14:val="none"/>
        </w:rPr>
        <w:t xml:space="preserve">Відповіді на питання свідчать про те, що </w:t>
      </w:r>
      <w:r w:rsidR="00C31390">
        <w:rPr>
          <w:noProof/>
          <w:sz w:val="28"/>
          <w:szCs w:val="28"/>
        </w:rPr>
        <w:t>83</w:t>
      </w:r>
      <w:r w:rsidR="00541E04">
        <w:rPr>
          <w:noProof/>
          <w:sz w:val="28"/>
          <w:szCs w:val="28"/>
        </w:rPr>
        <w:t>%</w:t>
      </w:r>
      <w:r w:rsidR="007D00E7" w:rsidRPr="007D00E7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студентів позитивно оцінили забезпечення меблями.</w:t>
      </w:r>
      <w:r w:rsidR="00FC14E3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C31390">
        <w:rPr>
          <w:rFonts w:eastAsia="Times New Roman"/>
          <w:kern w:val="0"/>
          <w:sz w:val="28"/>
          <w:szCs w:val="28"/>
          <w:lang w:eastAsia="uk-UA"/>
          <w14:ligatures w14:val="none"/>
        </w:rPr>
        <w:t>13,9</w:t>
      </w:r>
      <w:r w:rsidR="007D00E7" w:rsidRPr="007D00E7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% зауважили, що меблі хоч і присутні, </w:t>
      </w:r>
      <w:r w:rsidR="007D00E7" w:rsidRPr="007D00E7">
        <w:rPr>
          <w:rFonts w:eastAsia="Times New Roman"/>
          <w:kern w:val="0"/>
          <w:sz w:val="28"/>
          <w:szCs w:val="28"/>
          <w:lang w:eastAsia="uk-UA"/>
          <w14:ligatures w14:val="none"/>
        </w:rPr>
        <w:lastRenderedPageBreak/>
        <w:t xml:space="preserve">проте потребують оновлення. Це може свідчити про зношеність частини меблів у деяких аудиторіях </w:t>
      </w:r>
    </w:p>
    <w:p w14:paraId="1B3B9606" w14:textId="5BFC19D8" w:rsidR="007D00E7" w:rsidRDefault="00785EB0" w:rsidP="00FC14E3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noProof/>
        </w:rPr>
        <w:drawing>
          <wp:anchor distT="0" distB="0" distL="114300" distR="114300" simplePos="0" relativeHeight="251696128" behindDoc="1" locked="0" layoutInCell="1" allowOverlap="1" wp14:anchorId="2564BFE1" wp14:editId="63724BD0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4046220" cy="2500828"/>
            <wp:effectExtent l="0" t="0" r="0" b="0"/>
            <wp:wrapTight wrapText="bothSides">
              <wp:wrapPolygon edited="0">
                <wp:start x="0" y="0"/>
                <wp:lineTo x="0" y="21392"/>
                <wp:lineTo x="21458" y="21392"/>
                <wp:lineTo x="21458" y="0"/>
                <wp:lineTo x="0" y="0"/>
              </wp:wrapPolygon>
            </wp:wrapTight>
            <wp:docPr id="193411658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220" cy="2500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730EB8" w14:textId="4DDABFC7" w:rsidR="00C31390" w:rsidRDefault="00C31390" w:rsidP="00FC14E3">
      <w:p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7692E442" w14:textId="77777777" w:rsidR="00785EB0" w:rsidRDefault="00785EB0" w:rsidP="00785EB0">
      <w:pPr>
        <w:spacing w:before="100" w:beforeAutospacing="1" w:after="100" w:afterAutospacing="1"/>
        <w:ind w:firstLine="709"/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7D0E4F40" w14:textId="77777777" w:rsidR="00785EB0" w:rsidRDefault="00785EB0" w:rsidP="00785EB0">
      <w:pPr>
        <w:spacing w:before="100" w:beforeAutospacing="1" w:after="100" w:afterAutospacing="1"/>
        <w:ind w:firstLine="709"/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7B9A34EC" w14:textId="77777777" w:rsidR="00785EB0" w:rsidRDefault="00785EB0" w:rsidP="00785EB0">
      <w:pPr>
        <w:spacing w:before="100" w:beforeAutospacing="1" w:after="100" w:afterAutospacing="1"/>
        <w:ind w:firstLine="709"/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59BF893E" w14:textId="77777777" w:rsidR="00785EB0" w:rsidRDefault="00785EB0" w:rsidP="00785EB0">
      <w:pPr>
        <w:spacing w:before="100" w:beforeAutospacing="1" w:after="100" w:afterAutospacing="1"/>
        <w:ind w:firstLine="709"/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523C0400" w14:textId="77777777" w:rsidR="00785EB0" w:rsidRDefault="00785EB0" w:rsidP="00785EB0">
      <w:pPr>
        <w:spacing w:before="100" w:beforeAutospacing="1" w:after="100" w:afterAutospacing="1"/>
        <w:ind w:firstLine="709"/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71F87976" w14:textId="2400EACA" w:rsidR="00785EB0" w:rsidRPr="00785EB0" w:rsidRDefault="00785EB0" w:rsidP="00785EB0">
      <w:pPr>
        <w:spacing w:before="100" w:beforeAutospacing="1" w:after="100" w:afterAutospacing="1"/>
        <w:ind w:firstLine="709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785EB0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Результати відповідей свідчать про те що</w:t>
      </w:r>
      <w:r w:rsidRPr="00785EB0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більшість студентів високо оцінюють можливість доступу до мережі Інтернет на території коледжу. Зокрема, 19 студентів поставили 10 балів, 5 студентів – 9 балів, 5 студентів – 7 балів, 1 студент – 6 балів, 2 студенти – 4 бали та 4 студенти – 3 бали. Середній бал становить 8, що свідчить про загалом стабільне покриття мережі у більшості зон коледжу та можливість повноцінного користування онлайн-ресурсами і платформами дистанційного навчання. Водночас наявність нижчих оцінок може вказувати на окремі зони з менш стабільним сигналом або потребу в посиленні покриття.</w:t>
      </w:r>
    </w:p>
    <w:p w14:paraId="5504549B" w14:textId="7B62C9DD" w:rsidR="00785EB0" w:rsidRPr="00785EB0" w:rsidRDefault="00785EB0" w:rsidP="00785EB0">
      <w:pPr>
        <w:jc w:val="both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«</w:t>
      </w:r>
      <w:r w:rsidRPr="00785EB0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Ваші пропозиції щодо покращення матеріально-технічної бази коледжу.</w:t>
      </w:r>
      <w:r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»</w:t>
      </w:r>
    </w:p>
    <w:p w14:paraId="6458A495" w14:textId="70B8E63B" w:rsidR="00785EB0" w:rsidRPr="00785EB0" w:rsidRDefault="00785EB0" w:rsidP="00785EB0">
      <w:pPr>
        <w:ind w:firstLine="709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785EB0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Результати відповідей свідчать про те що</w:t>
      </w:r>
      <w:r w:rsidRPr="00785EB0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студенти не висловили конкретних пропозицій щодо покращення матеріально-технічної бази коледжу. Це може свідчити про достатній рівень забезпечення навчального процесу обладнанням і ресурсами, а також про відсутність суттєвих проблем, які потребують першочергового вирішення.</w:t>
      </w:r>
    </w:p>
    <w:p w14:paraId="37AEDB72" w14:textId="5F01158C" w:rsidR="00785EB0" w:rsidRPr="00785EB0" w:rsidRDefault="00785EB0" w:rsidP="00785EB0">
      <w:pPr>
        <w:spacing w:before="100" w:beforeAutospacing="1" w:after="100" w:afterAutospacing="1"/>
        <w:ind w:firstLine="709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«</w:t>
      </w:r>
      <w:r w:rsidRPr="00785EB0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 xml:space="preserve">Чи задовольняє вас діюча в коледжі  система  дистанційного навчання? </w:t>
      </w:r>
      <w:r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«</w:t>
      </w:r>
      <w:r w:rsidRPr="00785EB0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Результати відповідей свідчать про те що</w:t>
      </w:r>
      <w:r w:rsidRPr="00785EB0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здобувачі освіти задоволені діючою системою дистанційного навчання, оскільки не надали зауважень чи пропозицій щодо її вдосконалення. Така позиція свідчить про ефективну організацію онлайн-навчання, доступність навчальних матеріалів та належний рівень комунікації між викладачами й студентами.</w:t>
      </w:r>
    </w:p>
    <w:p w14:paraId="4AABF34E" w14:textId="6C3404E9" w:rsidR="00C82D96" w:rsidRPr="00C82D96" w:rsidRDefault="007D00E7" w:rsidP="00785EB0">
      <w:pPr>
        <w:ind w:firstLine="567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7D00E7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Аналіз результатів опитування здобувачів освіти засвідчив </w:t>
      </w:r>
      <w:r w:rsidRPr="007D00E7"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  <w:t>високий рівень задоволеності освітнім середовищем та матеріальними ресурсами</w:t>
      </w:r>
      <w:r w:rsidRPr="007D00E7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коледжу. Більшість студентів позитивно оцінюють комфорт, ресурсне забезпечення, доступ до Інтернету та технічне оснащення аудиторій. </w:t>
      </w:r>
    </w:p>
    <w:p w14:paraId="1D9651C7" w14:textId="77777777" w:rsidR="00A01E7A" w:rsidRPr="00C82D96" w:rsidRDefault="00A01E7A" w:rsidP="00C82D96">
      <w:pPr>
        <w:spacing w:after="100" w:afterAutospacing="1" w:line="360" w:lineRule="auto"/>
        <w:jc w:val="both"/>
        <w:rPr>
          <w:rFonts w:eastAsia="Times New Roman"/>
          <w:b/>
          <w:bCs/>
          <w:kern w:val="0"/>
          <w:sz w:val="32"/>
          <w:szCs w:val="32"/>
          <w:lang w:eastAsia="uk-UA"/>
          <w14:ligatures w14:val="none"/>
        </w:rPr>
      </w:pPr>
    </w:p>
    <w:sectPr w:rsidR="00A01E7A" w:rsidRPr="00C82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2109"/>
    <w:multiLevelType w:val="multilevel"/>
    <w:tmpl w:val="22A42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00940"/>
    <w:multiLevelType w:val="multilevel"/>
    <w:tmpl w:val="0D748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30368"/>
    <w:multiLevelType w:val="multilevel"/>
    <w:tmpl w:val="95DE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8905E0"/>
    <w:multiLevelType w:val="multilevel"/>
    <w:tmpl w:val="43FEF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0658E1"/>
    <w:multiLevelType w:val="multilevel"/>
    <w:tmpl w:val="E0C2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866238"/>
    <w:multiLevelType w:val="multilevel"/>
    <w:tmpl w:val="97587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DF4CBC"/>
    <w:multiLevelType w:val="hybridMultilevel"/>
    <w:tmpl w:val="82BA9A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5797B"/>
    <w:multiLevelType w:val="multilevel"/>
    <w:tmpl w:val="66A8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3B790D"/>
    <w:multiLevelType w:val="multilevel"/>
    <w:tmpl w:val="7696F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9F70C4"/>
    <w:multiLevelType w:val="multilevel"/>
    <w:tmpl w:val="9A1EE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AA54B6"/>
    <w:multiLevelType w:val="multilevel"/>
    <w:tmpl w:val="378C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B5009C"/>
    <w:multiLevelType w:val="multilevel"/>
    <w:tmpl w:val="0164B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567A49"/>
    <w:multiLevelType w:val="multilevel"/>
    <w:tmpl w:val="3A9C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843123"/>
    <w:multiLevelType w:val="multilevel"/>
    <w:tmpl w:val="B3649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7F3182"/>
    <w:multiLevelType w:val="multilevel"/>
    <w:tmpl w:val="16A4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7963A0"/>
    <w:multiLevelType w:val="multilevel"/>
    <w:tmpl w:val="8F1CC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8F2971"/>
    <w:multiLevelType w:val="multilevel"/>
    <w:tmpl w:val="38684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072122"/>
    <w:multiLevelType w:val="multilevel"/>
    <w:tmpl w:val="86D4F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9715B0"/>
    <w:multiLevelType w:val="multilevel"/>
    <w:tmpl w:val="5E2E6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94504C"/>
    <w:multiLevelType w:val="multilevel"/>
    <w:tmpl w:val="511E5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1D7A44"/>
    <w:multiLevelType w:val="multilevel"/>
    <w:tmpl w:val="9B34A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FF23AB"/>
    <w:multiLevelType w:val="multilevel"/>
    <w:tmpl w:val="3578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8205CD"/>
    <w:multiLevelType w:val="multilevel"/>
    <w:tmpl w:val="5856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5529B9"/>
    <w:multiLevelType w:val="multilevel"/>
    <w:tmpl w:val="B25AD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68287A"/>
    <w:multiLevelType w:val="multilevel"/>
    <w:tmpl w:val="FC747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D35459"/>
    <w:multiLevelType w:val="multilevel"/>
    <w:tmpl w:val="3BD01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2E4476"/>
    <w:multiLevelType w:val="multilevel"/>
    <w:tmpl w:val="25C68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CA4CF0"/>
    <w:multiLevelType w:val="multilevel"/>
    <w:tmpl w:val="9A16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3C55ED"/>
    <w:multiLevelType w:val="multilevel"/>
    <w:tmpl w:val="3F3A0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D748B8"/>
    <w:multiLevelType w:val="multilevel"/>
    <w:tmpl w:val="76065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20377A"/>
    <w:multiLevelType w:val="multilevel"/>
    <w:tmpl w:val="1012D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445CE5"/>
    <w:multiLevelType w:val="multilevel"/>
    <w:tmpl w:val="F0988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C5682E"/>
    <w:multiLevelType w:val="multilevel"/>
    <w:tmpl w:val="D5664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640DB0"/>
    <w:multiLevelType w:val="multilevel"/>
    <w:tmpl w:val="7EA2A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BF14F3"/>
    <w:multiLevelType w:val="multilevel"/>
    <w:tmpl w:val="BEEC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1564451">
    <w:abstractNumId w:val="26"/>
  </w:num>
  <w:num w:numId="2" w16cid:durableId="989869732">
    <w:abstractNumId w:val="4"/>
  </w:num>
  <w:num w:numId="3" w16cid:durableId="1075664811">
    <w:abstractNumId w:val="1"/>
  </w:num>
  <w:num w:numId="4" w16cid:durableId="1612515508">
    <w:abstractNumId w:val="16"/>
  </w:num>
  <w:num w:numId="5" w16cid:durableId="523327168">
    <w:abstractNumId w:val="0"/>
  </w:num>
  <w:num w:numId="6" w16cid:durableId="1202594643">
    <w:abstractNumId w:val="27"/>
  </w:num>
  <w:num w:numId="7" w16cid:durableId="93014879">
    <w:abstractNumId w:val="11"/>
  </w:num>
  <w:num w:numId="8" w16cid:durableId="79302834">
    <w:abstractNumId w:val="22"/>
  </w:num>
  <w:num w:numId="9" w16cid:durableId="571354366">
    <w:abstractNumId w:val="29"/>
  </w:num>
  <w:num w:numId="10" w16cid:durableId="926428949">
    <w:abstractNumId w:val="9"/>
  </w:num>
  <w:num w:numId="11" w16cid:durableId="1399397456">
    <w:abstractNumId w:val="32"/>
  </w:num>
  <w:num w:numId="12" w16cid:durableId="1506826608">
    <w:abstractNumId w:val="7"/>
  </w:num>
  <w:num w:numId="13" w16cid:durableId="489832404">
    <w:abstractNumId w:val="20"/>
  </w:num>
  <w:num w:numId="14" w16cid:durableId="423695956">
    <w:abstractNumId w:val="8"/>
  </w:num>
  <w:num w:numId="15" w16cid:durableId="1105542083">
    <w:abstractNumId w:val="17"/>
  </w:num>
  <w:num w:numId="16" w16cid:durableId="1517694642">
    <w:abstractNumId w:val="21"/>
  </w:num>
  <w:num w:numId="17" w16cid:durableId="1448154808">
    <w:abstractNumId w:val="31"/>
  </w:num>
  <w:num w:numId="18" w16cid:durableId="1904173902">
    <w:abstractNumId w:val="25"/>
  </w:num>
  <w:num w:numId="19" w16cid:durableId="884177798">
    <w:abstractNumId w:val="14"/>
  </w:num>
  <w:num w:numId="20" w16cid:durableId="2009861628">
    <w:abstractNumId w:val="28"/>
  </w:num>
  <w:num w:numId="21" w16cid:durableId="507642370">
    <w:abstractNumId w:val="33"/>
  </w:num>
  <w:num w:numId="22" w16cid:durableId="1061559980">
    <w:abstractNumId w:val="23"/>
  </w:num>
  <w:num w:numId="23" w16cid:durableId="1271354211">
    <w:abstractNumId w:val="13"/>
  </w:num>
  <w:num w:numId="24" w16cid:durableId="1680233204">
    <w:abstractNumId w:val="12"/>
  </w:num>
  <w:num w:numId="25" w16cid:durableId="767235467">
    <w:abstractNumId w:val="24"/>
  </w:num>
  <w:num w:numId="26" w16cid:durableId="948896067">
    <w:abstractNumId w:val="6"/>
  </w:num>
  <w:num w:numId="27" w16cid:durableId="1138495840">
    <w:abstractNumId w:val="34"/>
  </w:num>
  <w:num w:numId="28" w16cid:durableId="1252818456">
    <w:abstractNumId w:val="19"/>
  </w:num>
  <w:num w:numId="29" w16cid:durableId="842204804">
    <w:abstractNumId w:val="15"/>
  </w:num>
  <w:num w:numId="30" w16cid:durableId="444079832">
    <w:abstractNumId w:val="10"/>
  </w:num>
  <w:num w:numId="31" w16cid:durableId="38169706">
    <w:abstractNumId w:val="2"/>
  </w:num>
  <w:num w:numId="32" w16cid:durableId="1839230534">
    <w:abstractNumId w:val="30"/>
  </w:num>
  <w:num w:numId="33" w16cid:durableId="2071926521">
    <w:abstractNumId w:val="18"/>
  </w:num>
  <w:num w:numId="34" w16cid:durableId="919558742">
    <w:abstractNumId w:val="5"/>
  </w:num>
  <w:num w:numId="35" w16cid:durableId="1948348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ED9"/>
    <w:rsid w:val="000045C9"/>
    <w:rsid w:val="000F2245"/>
    <w:rsid w:val="00120FDB"/>
    <w:rsid w:val="00146139"/>
    <w:rsid w:val="00171BB7"/>
    <w:rsid w:val="00173DF0"/>
    <w:rsid w:val="002A2A39"/>
    <w:rsid w:val="0035460D"/>
    <w:rsid w:val="00497C8B"/>
    <w:rsid w:val="00516ED9"/>
    <w:rsid w:val="0053263C"/>
    <w:rsid w:val="00541E04"/>
    <w:rsid w:val="005555A9"/>
    <w:rsid w:val="00555866"/>
    <w:rsid w:val="005A23E1"/>
    <w:rsid w:val="005A7A94"/>
    <w:rsid w:val="005B01FC"/>
    <w:rsid w:val="00613FCC"/>
    <w:rsid w:val="0064308A"/>
    <w:rsid w:val="00702770"/>
    <w:rsid w:val="00766AB6"/>
    <w:rsid w:val="00785EB0"/>
    <w:rsid w:val="007B098F"/>
    <w:rsid w:val="007D00E7"/>
    <w:rsid w:val="007E558B"/>
    <w:rsid w:val="007F4A6E"/>
    <w:rsid w:val="00800CBE"/>
    <w:rsid w:val="0083440F"/>
    <w:rsid w:val="008367EB"/>
    <w:rsid w:val="00874C50"/>
    <w:rsid w:val="008B47E1"/>
    <w:rsid w:val="008D7427"/>
    <w:rsid w:val="009002CA"/>
    <w:rsid w:val="009078C2"/>
    <w:rsid w:val="00907A60"/>
    <w:rsid w:val="00923398"/>
    <w:rsid w:val="0093510A"/>
    <w:rsid w:val="009A24DA"/>
    <w:rsid w:val="009A48F8"/>
    <w:rsid w:val="009C22EB"/>
    <w:rsid w:val="009F1102"/>
    <w:rsid w:val="00A01E7A"/>
    <w:rsid w:val="00A86C10"/>
    <w:rsid w:val="00AB737A"/>
    <w:rsid w:val="00AF15CD"/>
    <w:rsid w:val="00BA3891"/>
    <w:rsid w:val="00C16978"/>
    <w:rsid w:val="00C31390"/>
    <w:rsid w:val="00C82D96"/>
    <w:rsid w:val="00C934D2"/>
    <w:rsid w:val="00CA0D44"/>
    <w:rsid w:val="00CA225C"/>
    <w:rsid w:val="00CB198C"/>
    <w:rsid w:val="00CF0D61"/>
    <w:rsid w:val="00CF545C"/>
    <w:rsid w:val="00D4783C"/>
    <w:rsid w:val="00D56136"/>
    <w:rsid w:val="00D7628C"/>
    <w:rsid w:val="00DD301A"/>
    <w:rsid w:val="00DE4D69"/>
    <w:rsid w:val="00DF6F3C"/>
    <w:rsid w:val="00E1630B"/>
    <w:rsid w:val="00E247AD"/>
    <w:rsid w:val="00E33CFE"/>
    <w:rsid w:val="00E565FB"/>
    <w:rsid w:val="00E867C0"/>
    <w:rsid w:val="00EE6C05"/>
    <w:rsid w:val="00EF5E1E"/>
    <w:rsid w:val="00F13925"/>
    <w:rsid w:val="00F3437D"/>
    <w:rsid w:val="00FC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A1AF0"/>
  <w15:chartTrackingRefBased/>
  <w15:docId w15:val="{6488045E-4CE5-4119-B7D0-0C74E91A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891"/>
  </w:style>
  <w:style w:type="paragraph" w:styleId="1">
    <w:name w:val="heading 1"/>
    <w:basedOn w:val="a"/>
    <w:next w:val="a"/>
    <w:link w:val="10"/>
    <w:uiPriority w:val="9"/>
    <w:qFormat/>
    <w:rsid w:val="00516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16E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E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E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ED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ED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ED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ED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6E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6E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516ED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6ED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6ED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6E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6E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6E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6ED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6E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16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ED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16E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6E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16E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E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E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E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16E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6ED9"/>
    <w:rPr>
      <w:b/>
      <w:bCs/>
      <w:smallCaps/>
      <w:color w:val="2F5496" w:themeColor="accent1" w:themeShade="BF"/>
      <w:spacing w:val="5"/>
    </w:rPr>
  </w:style>
  <w:style w:type="character" w:styleId="ae">
    <w:name w:val="Strong"/>
    <w:basedOn w:val="a0"/>
    <w:uiPriority w:val="22"/>
    <w:qFormat/>
    <w:rsid w:val="007D00E7"/>
    <w:rPr>
      <w:b/>
      <w:bCs/>
    </w:rPr>
  </w:style>
  <w:style w:type="paragraph" w:styleId="af">
    <w:name w:val="Normal (Web)"/>
    <w:basedOn w:val="a"/>
    <w:uiPriority w:val="99"/>
    <w:unhideWhenUsed/>
    <w:rsid w:val="00EF5E1E"/>
    <w:rPr>
      <w:sz w:val="24"/>
      <w:szCs w:val="24"/>
    </w:rPr>
  </w:style>
  <w:style w:type="table" w:styleId="af0">
    <w:name w:val="Table Grid"/>
    <w:basedOn w:val="a1"/>
    <w:uiPriority w:val="39"/>
    <w:rsid w:val="00BA3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1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3952</Words>
  <Characters>2253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Кошель Наталія Юріївна</dc:creator>
  <cp:keywords/>
  <dc:description/>
  <cp:lastModifiedBy>Кошель Наталія Юріївна</cp:lastModifiedBy>
  <cp:revision>8</cp:revision>
  <cp:lastPrinted>2025-04-23T12:06:00Z</cp:lastPrinted>
  <dcterms:created xsi:type="dcterms:W3CDTF">2025-04-16T12:07:00Z</dcterms:created>
  <dcterms:modified xsi:type="dcterms:W3CDTF">2026-02-24T21:30:00Z</dcterms:modified>
</cp:coreProperties>
</file>