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5890" w14:textId="77777777" w:rsidR="00B10D37" w:rsidRPr="000D637A" w:rsidRDefault="00B10D37" w:rsidP="00B10D37">
      <w:pPr>
        <w:jc w:val="center"/>
        <w:rPr>
          <w:b/>
          <w:bCs/>
          <w:sz w:val="28"/>
          <w:szCs w:val="28"/>
        </w:rPr>
      </w:pPr>
      <w:bookmarkStart w:id="0" w:name="_Hlk190808425"/>
      <w:bookmarkStart w:id="1" w:name="_Hlk195212357"/>
      <w:r w:rsidRPr="000D637A">
        <w:rPr>
          <w:b/>
          <w:bCs/>
          <w:sz w:val="28"/>
          <w:szCs w:val="28"/>
        </w:rPr>
        <w:t>Звіт</w:t>
      </w:r>
    </w:p>
    <w:p w14:paraId="1CB89CA5" w14:textId="77777777" w:rsidR="004864F4" w:rsidRDefault="00B10D37" w:rsidP="00B10D37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74F14A33" w14:textId="1B8D7470" w:rsidR="00B10D37" w:rsidRPr="000D637A" w:rsidRDefault="00B10D37" w:rsidP="00B10D37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освітньо-професійної програми «</w:t>
      </w:r>
      <w:r w:rsidR="004864F4"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67B88814" w14:textId="77777777" w:rsidR="00B10D37" w:rsidRDefault="00B10D37" w:rsidP="00B10D37">
      <w:pPr>
        <w:ind w:firstLine="709"/>
        <w:jc w:val="both"/>
        <w:rPr>
          <w:sz w:val="28"/>
          <w:szCs w:val="28"/>
        </w:rPr>
      </w:pPr>
    </w:p>
    <w:p w14:paraId="2D49435B" w14:textId="77777777" w:rsidR="00B10D37" w:rsidRPr="00BD13E7" w:rsidRDefault="00B10D37" w:rsidP="00B10D37">
      <w:pPr>
        <w:widowControl w:val="0"/>
        <w:tabs>
          <w:tab w:val="left" w:pos="373"/>
        </w:tabs>
        <w:spacing w:after="248"/>
        <w:contextualSpacing/>
        <w:jc w:val="both"/>
        <w:rPr>
          <w:color w:val="000000"/>
          <w:sz w:val="28"/>
          <w:szCs w:val="28"/>
        </w:rPr>
      </w:pPr>
      <w:bookmarkStart w:id="2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2"/>
      <w:r w:rsidRPr="001D541E">
        <w:rPr>
          <w:sz w:val="28"/>
          <w:szCs w:val="28"/>
        </w:rPr>
        <w:t>:«</w:t>
      </w:r>
      <w:r w:rsidRPr="00404321">
        <w:rPr>
          <w:rStyle w:val="ae"/>
          <w:b w:val="0"/>
          <w:bCs w:val="0"/>
          <w:sz w:val="28"/>
          <w:szCs w:val="28"/>
        </w:rPr>
        <w:t xml:space="preserve"> </w:t>
      </w:r>
      <w:r w:rsidRPr="00EF5E1E">
        <w:rPr>
          <w:rStyle w:val="ae"/>
          <w:b w:val="0"/>
          <w:bCs w:val="0"/>
          <w:sz w:val="28"/>
          <w:szCs w:val="28"/>
        </w:rPr>
        <w:t>Освітнє середовище та матеріальні ресурси</w:t>
      </w:r>
      <w:r>
        <w:rPr>
          <w:rStyle w:val="ae"/>
          <w:b w:val="0"/>
          <w:bCs w:val="0"/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6EA9B699" w14:textId="77777777" w:rsidR="00B10D37" w:rsidRPr="00404321" w:rsidRDefault="00B10D37" w:rsidP="00B10D37">
      <w:pPr>
        <w:pStyle w:val="af"/>
        <w:jc w:val="both"/>
        <w:rPr>
          <w:sz w:val="28"/>
          <w:szCs w:val="28"/>
          <w:lang w:val="ru-RU"/>
        </w:rPr>
      </w:pPr>
      <w:r w:rsidRPr="00F15410">
        <w:rPr>
          <w:sz w:val="28"/>
          <w:szCs w:val="28"/>
        </w:rPr>
        <w:t xml:space="preserve">Мета опитування: </w:t>
      </w:r>
    </w:p>
    <w:p w14:paraId="7FCF02CA" w14:textId="77777777" w:rsidR="00B10D37" w:rsidRPr="00EF5E1E" w:rsidRDefault="00B10D37" w:rsidP="00B10D37">
      <w:pPr>
        <w:pStyle w:val="af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оцінити ступінь комфорту та безпеки освітнього середовища, в якому здійснюється </w:t>
      </w:r>
      <w:r w:rsidRPr="007B098F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</w:t>
      </w: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процес;</w:t>
      </w:r>
    </w:p>
    <w:p w14:paraId="43AAFF49" w14:textId="77777777" w:rsidR="00B10D37" w:rsidRPr="00EF5E1E" w:rsidRDefault="00B10D37" w:rsidP="00B10D37">
      <w:pPr>
        <w:numPr>
          <w:ilvl w:val="0"/>
          <w:numId w:val="1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виявити рівень забезпеченості необхідними матеріальними ресурсами: обладнанням, меблями, бібліотечним фондом, засобами ІКТ, доступом до мережі Інтернет;</w:t>
      </w:r>
    </w:p>
    <w:p w14:paraId="12106FC2" w14:textId="77777777" w:rsidR="00B10D37" w:rsidRPr="00EF5E1E" w:rsidRDefault="00B10D37" w:rsidP="00B10D3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отримати зворотний зв’язок від здобувачів освіти для аналізу сильних сторін і виявлення проблемних моментів у матеріально-технічному забезпеченні;</w:t>
      </w:r>
    </w:p>
    <w:p w14:paraId="1B9C2FF5" w14:textId="77777777" w:rsidR="00B10D37" w:rsidRPr="00EF5E1E" w:rsidRDefault="00B10D37" w:rsidP="00B10D3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визначити можливі шляхи удосконалення освітнього простору та ресурсної бази відповідно до потреб здобувачів освіти;</w:t>
      </w:r>
    </w:p>
    <w:p w14:paraId="51E8929C" w14:textId="77777777" w:rsidR="00B10D37" w:rsidRPr="00EF5E1E" w:rsidRDefault="00B10D37" w:rsidP="00B10D3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забезпечити відповідність умов навчання вимогам академічної доброчесності, </w:t>
      </w:r>
      <w:proofErr w:type="spellStart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інклюзивності</w:t>
      </w:r>
      <w:proofErr w:type="spellEnd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інноваційності</w:t>
      </w:r>
      <w:proofErr w:type="spellEnd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та сучасного підходу до організації освітнього процесу</w:t>
      </w:r>
      <w:r w:rsidRPr="00EF5E1E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24D44E2" w14:textId="77777777" w:rsidR="00B10D37" w:rsidRPr="00F15410" w:rsidRDefault="00B10D37" w:rsidP="00B10D37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4958869D" w14:textId="77777777" w:rsidR="00B10D37" w:rsidRDefault="00B10D37" w:rsidP="00B10D37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6431202E" w14:textId="19071810" w:rsidR="00B10D37" w:rsidRDefault="00B10D37" w:rsidP="00B10D37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другого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="004864F4"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</w:p>
    <w:p w14:paraId="4BAC7B2C" w14:textId="7FAED3A4" w:rsidR="00B10D37" w:rsidRPr="00404321" w:rsidRDefault="00B10D37" w:rsidP="00B10D37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В опитуванні взяли участь </w:t>
      </w:r>
      <w:r w:rsidR="007E4782">
        <w:rPr>
          <w:sz w:val="28"/>
          <w:szCs w:val="28"/>
        </w:rPr>
        <w:t>21</w:t>
      </w:r>
      <w:r w:rsidRPr="00F15410">
        <w:rPr>
          <w:sz w:val="28"/>
          <w:szCs w:val="28"/>
        </w:rPr>
        <w:t xml:space="preserve"> здобувач</w:t>
      </w:r>
      <w:r>
        <w:rPr>
          <w:sz w:val="28"/>
          <w:szCs w:val="28"/>
        </w:rPr>
        <w:t xml:space="preserve"> освіти </w:t>
      </w:r>
      <w:bookmarkEnd w:id="0"/>
      <w:bookmarkEnd w:id="1"/>
    </w:p>
    <w:p w14:paraId="4460E40F" w14:textId="066F89EB" w:rsidR="00D56136" w:rsidRPr="00D56136" w:rsidRDefault="00D56136" w:rsidP="00AB737A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56136">
        <w:rPr>
          <w:rFonts w:eastAsia="Times New Roman"/>
          <w:kern w:val="0"/>
          <w:sz w:val="24"/>
          <w:szCs w:val="24"/>
          <w:lang w:eastAsia="uk-UA"/>
          <w14:ligatures w14:val="none"/>
        </w:rPr>
        <w:t>:</w:t>
      </w:r>
    </w:p>
    <w:p w14:paraId="5419F4DB" w14:textId="5DEDE3AE" w:rsidR="00D56136" w:rsidRPr="00D56136" w:rsidRDefault="00AB737A" w:rsidP="00EE6C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AB737A">
        <w:rPr>
          <w:rFonts w:eastAsia="Times New Roman"/>
          <w:b/>
          <w:bCs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4384" behindDoc="1" locked="0" layoutInCell="1" allowOverlap="1" wp14:anchorId="1393C321" wp14:editId="0A44816D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3418205" cy="2114866"/>
            <wp:effectExtent l="0" t="0" r="0" b="0"/>
            <wp:wrapTight wrapText="bothSides">
              <wp:wrapPolygon edited="0">
                <wp:start x="0" y="0"/>
                <wp:lineTo x="0" y="21405"/>
                <wp:lineTo x="21427" y="21405"/>
                <wp:lineTo x="21427" y="0"/>
                <wp:lineTo x="0" y="0"/>
              </wp:wrapPolygon>
            </wp:wrapTight>
            <wp:docPr id="18455405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11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C05"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89,7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студентів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зазначили, що мають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позитивні враження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від навчання в коледжі. Вони підкреслили, що навчальне середовище відповідає сучасним вимогам, мотивує до навчання та формує відчуття причетності до інноваційного закладу освіти.</w:t>
      </w:r>
    </w:p>
    <w:p w14:paraId="02D3547F" w14:textId="01913249" w:rsidR="00D56136" w:rsidRPr="00D56136" w:rsidRDefault="00D56136" w:rsidP="00AB737A">
      <w:pPr>
        <w:numPr>
          <w:ilvl w:val="0"/>
          <w:numId w:val="1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Ще </w:t>
      </w:r>
      <w:r w:rsidR="00EE6C05"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10</w:t>
      </w: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,3 % респондентів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дали відповідь "скоріше позитивні", 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 xml:space="preserve">що свідчить про </w:t>
      </w: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локальні недоліки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на які слід звернути увагу. </w:t>
      </w:r>
    </w:p>
    <w:p w14:paraId="005D44F0" w14:textId="77777777" w:rsidR="00D56136" w:rsidRPr="00D56136" w:rsidRDefault="00D56136" w:rsidP="00AB737A">
      <w:pPr>
        <w:spacing w:after="100" w:afterAutospacing="1"/>
        <w:ind w:left="284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Жоден студент не висловив негативного враження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>, що є свідченням загальної позитивної атмосфери у коледжі.</w:t>
      </w:r>
    </w:p>
    <w:p w14:paraId="69B5A1BC" w14:textId="14CB8221" w:rsidR="00D56136" w:rsidRPr="00D56136" w:rsidRDefault="00AB737A" w:rsidP="00AB737A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AB737A">
        <w:rPr>
          <w:rFonts w:eastAsia="Times New Roman"/>
          <w:b/>
          <w:bCs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65408" behindDoc="1" locked="0" layoutInCell="1" allowOverlap="1" wp14:anchorId="3A8F6417" wp14:editId="676C8F3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3131820" cy="1937385"/>
            <wp:effectExtent l="0" t="0" r="0" b="5715"/>
            <wp:wrapTight wrapText="bothSides">
              <wp:wrapPolygon edited="0">
                <wp:start x="0" y="0"/>
                <wp:lineTo x="0" y="21451"/>
                <wp:lineTo x="21416" y="21451"/>
                <wp:lineTo x="21416" y="0"/>
                <wp:lineTo x="0" y="0"/>
              </wp:wrapPolygon>
            </wp:wrapTight>
            <wp:docPr id="91261269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37A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r w:rsidRPr="00AB737A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79,3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опитаних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підтвердили наявність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усіх необхідних матеріалів та обладнання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для повноцінного навчання. Це свідчить про задовільний рівень забезпечення основними ресурсами: навчальними матеріалами, технікою, методичними рекомендаціями.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B737A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20,7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хоча загалом усе необхідне є, все ж існує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простір для вдосконалення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>, зокрема у частині оновлення обладнання, доступу до сучасних джерел та електронних платформ.</w:t>
      </w:r>
    </w:p>
    <w:p w14:paraId="5281FC15" w14:textId="37315111" w:rsidR="00D56136" w:rsidRPr="00D56136" w:rsidRDefault="00AB737A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23398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6432" behindDoc="1" locked="0" layoutInCell="1" allowOverlap="1" wp14:anchorId="5A08955A" wp14:editId="0682EA8B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796540" cy="1730238"/>
            <wp:effectExtent l="0" t="0" r="3810" b="3810"/>
            <wp:wrapTight wrapText="bothSides">
              <wp:wrapPolygon edited="0">
                <wp:start x="0" y="0"/>
                <wp:lineTo x="0" y="21410"/>
                <wp:lineTo x="21482" y="21410"/>
                <wp:lineTo x="21482" y="0"/>
                <wp:lineTo x="0" y="0"/>
              </wp:wrapPolygon>
            </wp:wrapTight>
            <wp:docPr id="131073217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7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>93,7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студентів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повністю задоволені умовами (температурний режим, освітлення, чистота, наявність місць для відпочинку);</w:t>
      </w:r>
      <w:r w:rsid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6,9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вказали на певні аспекти, які варто доопрацювати, зокрема йдеться про стан меблів або естетичний вигляд окремих приміщень.</w:t>
      </w:r>
    </w:p>
    <w:p w14:paraId="192AC6C0" w14:textId="14BC2394" w:rsidR="00923398" w:rsidRDefault="00907A60" w:rsidP="00D56136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923398">
        <w:rPr>
          <w:rFonts w:eastAsia="Times New Roman"/>
          <w:b/>
          <w:bCs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67456" behindDoc="1" locked="0" layoutInCell="1" allowOverlap="1" wp14:anchorId="37E3CA40" wp14:editId="5815BAE0">
            <wp:simplePos x="0" y="0"/>
            <wp:positionH relativeFrom="margin">
              <wp:posOffset>-219075</wp:posOffset>
            </wp:positionH>
            <wp:positionV relativeFrom="paragraph">
              <wp:posOffset>361950</wp:posOffset>
            </wp:positionV>
            <wp:extent cx="3101340" cy="1918335"/>
            <wp:effectExtent l="0" t="0" r="3810" b="5715"/>
            <wp:wrapTight wrapText="bothSides">
              <wp:wrapPolygon edited="0">
                <wp:start x="0" y="0"/>
                <wp:lineTo x="0" y="21450"/>
                <wp:lineTo x="21494" y="21450"/>
                <wp:lineTo x="21494" y="0"/>
                <wp:lineTo x="0" y="0"/>
              </wp:wrapPolygon>
            </wp:wrapTight>
            <wp:docPr id="120002654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219DA" w14:textId="1BC54622" w:rsidR="00923398" w:rsidRPr="00923398" w:rsidRDefault="00541E04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66AB6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C670465" wp14:editId="7A204E6E">
            <wp:simplePos x="0" y="0"/>
            <wp:positionH relativeFrom="margin">
              <wp:align>left</wp:align>
            </wp:positionH>
            <wp:positionV relativeFrom="paragraph">
              <wp:posOffset>2620645</wp:posOffset>
            </wp:positionV>
            <wp:extent cx="3113405" cy="1926284"/>
            <wp:effectExtent l="0" t="0" r="0" b="0"/>
            <wp:wrapTight wrapText="bothSides">
              <wp:wrapPolygon edited="0">
                <wp:start x="0" y="0"/>
                <wp:lineTo x="0" y="21365"/>
                <wp:lineTo x="21411" y="21365"/>
                <wp:lineTo x="21411" y="0"/>
                <wp:lineTo x="0" y="0"/>
              </wp:wrapPolygon>
            </wp:wrapTight>
            <wp:docPr id="116033849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92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398" w:rsidRPr="00923398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82,8 % респондентів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дали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позитивну оцінку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вказуючи, що бібліотека є доступною та зручною у користуванні. Це свідчить про належний рівень організації бібліотечної роботи, наявність електронних ресурсів.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13,8 % студентів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обрали варіант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"важко відповісти, не користуюсь"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. Такий показник може вказувати </w:t>
      </w:r>
      <w:proofErr w:type="spellStart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>на:зниження</w:t>
      </w:r>
      <w:proofErr w:type="spellEnd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зацікавленості в традиційних джерелах </w:t>
      </w:r>
      <w:proofErr w:type="spellStart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>інформації;зростання</w:t>
      </w:r>
      <w:proofErr w:type="spellEnd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популярності альтернативних </w:t>
      </w:r>
      <w:proofErr w:type="spellStart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>онлайн-ресурсів;або</w:t>
      </w:r>
      <w:proofErr w:type="spellEnd"/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специфіку навчального процесу, що не потребує частого використання бібліотеки.</w:t>
      </w:r>
    </w:p>
    <w:p w14:paraId="181972F6" w14:textId="4FEEEB4A" w:rsidR="00D56136" w:rsidRPr="00D56136" w:rsidRDefault="00D56136" w:rsidP="00766AB6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90,9 %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меблів достатньо й вони відповідають 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потребам;</w:t>
      </w: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9,1 %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вказали, що частина меблів потребує оновлення через зношеність.</w:t>
      </w:r>
    </w:p>
    <w:p w14:paraId="2074A6C2" w14:textId="77777777" w:rsidR="00541E04" w:rsidRDefault="00541E04" w:rsidP="00D56136">
      <w:pPr>
        <w:spacing w:before="100" w:beforeAutospacing="1" w:after="100" w:afterAutospacing="1"/>
        <w:rPr>
          <w:rFonts w:eastAsia="Times New Roman"/>
          <w:b/>
          <w:bCs/>
          <w:kern w:val="0"/>
          <w:sz w:val="24"/>
          <w:szCs w:val="24"/>
          <w:highlight w:val="yellow"/>
          <w:lang w:eastAsia="uk-UA"/>
          <w14:ligatures w14:val="none"/>
        </w:rPr>
      </w:pPr>
    </w:p>
    <w:p w14:paraId="235BF7B3" w14:textId="2EA925D6" w:rsidR="00D56136" w:rsidRPr="00D56136" w:rsidRDefault="007E4782" w:rsidP="00D56136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541E04">
        <w:rPr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694D3B54" wp14:editId="59C2A388">
            <wp:simplePos x="0" y="0"/>
            <wp:positionH relativeFrom="margin">
              <wp:align>left</wp:align>
            </wp:positionH>
            <wp:positionV relativeFrom="paragraph">
              <wp:posOffset>3550</wp:posOffset>
            </wp:positionV>
            <wp:extent cx="2832866" cy="1752600"/>
            <wp:effectExtent l="0" t="0" r="5715" b="0"/>
            <wp:wrapTight wrapText="bothSides">
              <wp:wrapPolygon edited="0">
                <wp:start x="0" y="0"/>
                <wp:lineTo x="0" y="21365"/>
                <wp:lineTo x="21498" y="21365"/>
                <wp:lineTo x="21498" y="0"/>
                <wp:lineTo x="0" y="0"/>
              </wp:wrapPolygon>
            </wp:wrapTight>
            <wp:docPr id="17382205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66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136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>Доступ до мережі Інтернет студенти оцінили високо — середній бал становить 8, з 10, що свідчить про стабільне з’єднання та можливість використовувати електронні сервіси під час навчання</w:t>
      </w:r>
      <w:r w:rsidR="00D56136" w:rsidRPr="00541E0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005F960" w14:textId="77777777" w:rsidR="007E4782" w:rsidRDefault="007E4782" w:rsidP="00DF6F3C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3" w:name="_Hlk195177434"/>
    </w:p>
    <w:p w14:paraId="72AB9476" w14:textId="77777777" w:rsidR="007E4782" w:rsidRDefault="007E4782" w:rsidP="00DF6F3C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2921DA7" w14:textId="77777777" w:rsidR="007E4782" w:rsidRDefault="007E4782" w:rsidP="00DF6F3C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bookmarkEnd w:id="3"/>
    <w:p w14:paraId="12676212" w14:textId="2109C031" w:rsidR="007E4782" w:rsidRDefault="007E4782" w:rsidP="00541E04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C508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Аналіз результатів анкетування студентів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ОПП «Економіка» показав:</w:t>
      </w:r>
    </w:p>
    <w:p w14:paraId="71D62B6C" w14:textId="7D787D2F" w:rsidR="00DF6F3C" w:rsidRPr="00DF6F3C" w:rsidRDefault="00DF6F3C" w:rsidP="00541E0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asciiTheme="minorHAnsi" w:eastAsia="Times New Roman" w:hAnsiTheme="minorHAnsi" w:cs="Segoe UI Emoji"/>
          <w:kern w:val="0"/>
          <w:sz w:val="28"/>
          <w:szCs w:val="28"/>
          <w:lang w:eastAsia="uk-UA"/>
          <w14:ligatures w14:val="none"/>
        </w:rPr>
        <w:t xml:space="preserve">- </w:t>
      </w:r>
      <w:r w:rsidRPr="00DF6F3C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освітнє середовище в коледжі є комфортним, безпечним та сприятливим для навчання;</w:t>
      </w:r>
    </w:p>
    <w:p w14:paraId="404CC11A" w14:textId="26575445" w:rsidR="00DF6F3C" w:rsidRPr="00DF6F3C" w:rsidRDefault="00DF6F3C" w:rsidP="00DF6F3C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asciiTheme="minorHAnsi" w:eastAsia="Times New Roman" w:hAnsiTheme="minorHAnsi" w:cs="Segoe UI Emoji"/>
          <w:kern w:val="0"/>
          <w:sz w:val="28"/>
          <w:szCs w:val="28"/>
          <w:lang w:eastAsia="uk-UA"/>
          <w14:ligatures w14:val="none"/>
        </w:rPr>
        <w:t xml:space="preserve">- </w:t>
      </w:r>
      <w:r w:rsidRPr="00DF6F3C">
        <w:rPr>
          <w:rFonts w:eastAsia="Times New Roman"/>
          <w:kern w:val="0"/>
          <w:sz w:val="28"/>
          <w:szCs w:val="28"/>
          <w:lang w:eastAsia="uk-UA"/>
          <w14:ligatures w14:val="none"/>
        </w:rPr>
        <w:t>матеріально-технічне забезпечення загалом відповідає потребам здобувачів освіти;</w:t>
      </w:r>
    </w:p>
    <w:p w14:paraId="2AFD2107" w14:textId="77777777" w:rsidR="00DF6F3C" w:rsidRDefault="00DF6F3C" w:rsidP="00DF6F3C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asciiTheme="minorHAnsi" w:eastAsia="Times New Roman" w:hAnsiTheme="minorHAnsi" w:cs="Segoe UI Emoji"/>
          <w:kern w:val="0"/>
          <w:sz w:val="28"/>
          <w:szCs w:val="28"/>
          <w:lang w:eastAsia="uk-UA"/>
          <w14:ligatures w14:val="none"/>
        </w:rPr>
        <w:t xml:space="preserve">- </w:t>
      </w:r>
      <w:r w:rsidRPr="00DF6F3C">
        <w:rPr>
          <w:rFonts w:eastAsia="Times New Roman"/>
          <w:kern w:val="0"/>
          <w:sz w:val="28"/>
          <w:szCs w:val="28"/>
          <w:lang w:eastAsia="uk-UA"/>
          <w14:ligatures w14:val="none"/>
        </w:rPr>
        <w:t>водночас, були виявлені окремі аспекти, які потребують подальшого вдосконалення з боку адміністрації та педагогічного колективу задля підвищення якості освітнього процесу.</w:t>
      </w:r>
    </w:p>
    <w:sectPr w:rsidR="00DF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09"/>
    <w:multiLevelType w:val="multilevel"/>
    <w:tmpl w:val="22A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0940"/>
    <w:multiLevelType w:val="multilevel"/>
    <w:tmpl w:val="0D7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658E1"/>
    <w:multiLevelType w:val="multilevel"/>
    <w:tmpl w:val="E0C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797B"/>
    <w:multiLevelType w:val="multilevel"/>
    <w:tmpl w:val="66A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B790D"/>
    <w:multiLevelType w:val="multilevel"/>
    <w:tmpl w:val="769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F70C4"/>
    <w:multiLevelType w:val="multilevel"/>
    <w:tmpl w:val="9A1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5009C"/>
    <w:multiLevelType w:val="multilevel"/>
    <w:tmpl w:val="016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67A49"/>
    <w:multiLevelType w:val="multilevel"/>
    <w:tmpl w:val="3A9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43123"/>
    <w:multiLevelType w:val="multilevel"/>
    <w:tmpl w:val="B36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F3182"/>
    <w:multiLevelType w:val="multilevel"/>
    <w:tmpl w:val="16A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F2971"/>
    <w:multiLevelType w:val="multilevel"/>
    <w:tmpl w:val="386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72122"/>
    <w:multiLevelType w:val="multilevel"/>
    <w:tmpl w:val="86D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D7A44"/>
    <w:multiLevelType w:val="multilevel"/>
    <w:tmpl w:val="9B3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F23AB"/>
    <w:multiLevelType w:val="multilevel"/>
    <w:tmpl w:val="35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8205CD"/>
    <w:multiLevelType w:val="multilevel"/>
    <w:tmpl w:val="585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529B9"/>
    <w:multiLevelType w:val="multilevel"/>
    <w:tmpl w:val="B25A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8287A"/>
    <w:multiLevelType w:val="multilevel"/>
    <w:tmpl w:val="FC7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35459"/>
    <w:multiLevelType w:val="multilevel"/>
    <w:tmpl w:val="3BD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E4476"/>
    <w:multiLevelType w:val="multilevel"/>
    <w:tmpl w:val="25C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A4CF0"/>
    <w:multiLevelType w:val="multilevel"/>
    <w:tmpl w:val="9A1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C55ED"/>
    <w:multiLevelType w:val="multilevel"/>
    <w:tmpl w:val="3F3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748B8"/>
    <w:multiLevelType w:val="multilevel"/>
    <w:tmpl w:val="17FE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45CE5"/>
    <w:multiLevelType w:val="multilevel"/>
    <w:tmpl w:val="F09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5682E"/>
    <w:multiLevelType w:val="multilevel"/>
    <w:tmpl w:val="D56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40DB0"/>
    <w:multiLevelType w:val="multilevel"/>
    <w:tmpl w:val="7EA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5481">
    <w:abstractNumId w:val="18"/>
  </w:num>
  <w:num w:numId="2" w16cid:durableId="1323269755">
    <w:abstractNumId w:val="2"/>
  </w:num>
  <w:num w:numId="3" w16cid:durableId="2094624796">
    <w:abstractNumId w:val="1"/>
  </w:num>
  <w:num w:numId="4" w16cid:durableId="1142575696">
    <w:abstractNumId w:val="10"/>
  </w:num>
  <w:num w:numId="5" w16cid:durableId="1412770824">
    <w:abstractNumId w:val="0"/>
  </w:num>
  <w:num w:numId="6" w16cid:durableId="552697838">
    <w:abstractNumId w:val="19"/>
  </w:num>
  <w:num w:numId="7" w16cid:durableId="1775402217">
    <w:abstractNumId w:val="6"/>
  </w:num>
  <w:num w:numId="8" w16cid:durableId="1136138937">
    <w:abstractNumId w:val="14"/>
  </w:num>
  <w:num w:numId="9" w16cid:durableId="1425875971">
    <w:abstractNumId w:val="21"/>
  </w:num>
  <w:num w:numId="10" w16cid:durableId="948901961">
    <w:abstractNumId w:val="5"/>
  </w:num>
  <w:num w:numId="11" w16cid:durableId="1805386736">
    <w:abstractNumId w:val="23"/>
  </w:num>
  <w:num w:numId="12" w16cid:durableId="836191945">
    <w:abstractNumId w:val="3"/>
  </w:num>
  <w:num w:numId="13" w16cid:durableId="730271004">
    <w:abstractNumId w:val="12"/>
  </w:num>
  <w:num w:numId="14" w16cid:durableId="199824499">
    <w:abstractNumId w:val="4"/>
  </w:num>
  <w:num w:numId="15" w16cid:durableId="355929563">
    <w:abstractNumId w:val="11"/>
  </w:num>
  <w:num w:numId="16" w16cid:durableId="1010176293">
    <w:abstractNumId w:val="13"/>
  </w:num>
  <w:num w:numId="17" w16cid:durableId="818620657">
    <w:abstractNumId w:val="22"/>
  </w:num>
  <w:num w:numId="18" w16cid:durableId="384834986">
    <w:abstractNumId w:val="17"/>
  </w:num>
  <w:num w:numId="19" w16cid:durableId="205338774">
    <w:abstractNumId w:val="9"/>
  </w:num>
  <w:num w:numId="20" w16cid:durableId="1568103406">
    <w:abstractNumId w:val="20"/>
  </w:num>
  <w:num w:numId="21" w16cid:durableId="388381760">
    <w:abstractNumId w:val="24"/>
  </w:num>
  <w:num w:numId="22" w16cid:durableId="646397436">
    <w:abstractNumId w:val="15"/>
  </w:num>
  <w:num w:numId="23" w16cid:durableId="1813399380">
    <w:abstractNumId w:val="8"/>
  </w:num>
  <w:num w:numId="24" w16cid:durableId="485704976">
    <w:abstractNumId w:val="7"/>
  </w:num>
  <w:num w:numId="25" w16cid:durableId="1981182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9"/>
    <w:rsid w:val="000045C9"/>
    <w:rsid w:val="00120FDB"/>
    <w:rsid w:val="00146139"/>
    <w:rsid w:val="0035460D"/>
    <w:rsid w:val="004864F4"/>
    <w:rsid w:val="00497C8B"/>
    <w:rsid w:val="00516ED9"/>
    <w:rsid w:val="0053263C"/>
    <w:rsid w:val="00541E04"/>
    <w:rsid w:val="005A23E1"/>
    <w:rsid w:val="0064308A"/>
    <w:rsid w:val="00766AB6"/>
    <w:rsid w:val="007B098F"/>
    <w:rsid w:val="007B284D"/>
    <w:rsid w:val="007D00E7"/>
    <w:rsid w:val="007E4782"/>
    <w:rsid w:val="007E558B"/>
    <w:rsid w:val="007F4A6E"/>
    <w:rsid w:val="0083440F"/>
    <w:rsid w:val="00874C50"/>
    <w:rsid w:val="009002CA"/>
    <w:rsid w:val="009078C2"/>
    <w:rsid w:val="00907A60"/>
    <w:rsid w:val="00923398"/>
    <w:rsid w:val="0093510A"/>
    <w:rsid w:val="009A24DA"/>
    <w:rsid w:val="009A48F8"/>
    <w:rsid w:val="009C22EB"/>
    <w:rsid w:val="009F1102"/>
    <w:rsid w:val="00A01E7A"/>
    <w:rsid w:val="00A86C10"/>
    <w:rsid w:val="00AB737A"/>
    <w:rsid w:val="00B10D37"/>
    <w:rsid w:val="00BA3891"/>
    <w:rsid w:val="00C16978"/>
    <w:rsid w:val="00CA0D44"/>
    <w:rsid w:val="00CA225C"/>
    <w:rsid w:val="00CF0D61"/>
    <w:rsid w:val="00CF545C"/>
    <w:rsid w:val="00D4783C"/>
    <w:rsid w:val="00D56136"/>
    <w:rsid w:val="00D7628C"/>
    <w:rsid w:val="00DD301A"/>
    <w:rsid w:val="00DE4D69"/>
    <w:rsid w:val="00DF6F3C"/>
    <w:rsid w:val="00E1630B"/>
    <w:rsid w:val="00E565FB"/>
    <w:rsid w:val="00E867C0"/>
    <w:rsid w:val="00EE6C05"/>
    <w:rsid w:val="00EF5E1E"/>
    <w:rsid w:val="00F13925"/>
    <w:rsid w:val="00F3437D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AF0"/>
  <w15:chartTrackingRefBased/>
  <w15:docId w15:val="{6488045E-4CE5-4119-B7D0-0C74E91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91"/>
  </w:style>
  <w:style w:type="paragraph" w:styleId="1">
    <w:name w:val="heading 1"/>
    <w:basedOn w:val="a"/>
    <w:next w:val="a"/>
    <w:link w:val="10"/>
    <w:uiPriority w:val="9"/>
    <w:qFormat/>
    <w:rsid w:val="005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6E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6E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E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E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E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E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E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E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E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D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D00E7"/>
    <w:rPr>
      <w:b/>
      <w:bCs/>
    </w:rPr>
  </w:style>
  <w:style w:type="paragraph" w:styleId="af">
    <w:name w:val="Normal (Web)"/>
    <w:basedOn w:val="a"/>
    <w:uiPriority w:val="99"/>
    <w:unhideWhenUsed/>
    <w:rsid w:val="00EF5E1E"/>
    <w:rPr>
      <w:sz w:val="24"/>
      <w:szCs w:val="24"/>
    </w:rPr>
  </w:style>
  <w:style w:type="table" w:styleId="af0">
    <w:name w:val="Table Grid"/>
    <w:basedOn w:val="a1"/>
    <w:uiPriority w:val="39"/>
    <w:rsid w:val="00BA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2435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3</cp:revision>
  <dcterms:created xsi:type="dcterms:W3CDTF">2025-04-09T17:03:00Z</dcterms:created>
  <dcterms:modified xsi:type="dcterms:W3CDTF">2025-11-28T05:33:00Z</dcterms:modified>
</cp:coreProperties>
</file>